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516B5" w14:textId="70445AA4" w:rsidR="00256587" w:rsidRDefault="00CF19D5" w:rsidP="00A801DD">
      <w:pPr>
        <w:jc w:val="center"/>
        <w:rPr>
          <w:b/>
          <w:lang w:val="en-US"/>
        </w:rPr>
      </w:pPr>
      <w:r w:rsidRPr="00CF19D5">
        <w:rPr>
          <w:b/>
        </w:rPr>
        <w:t>ИНТЕЛЛЕКТУАЛЬНОЕ АВТОМАТИЧЕСКОЕ УПРАВЛЕНИЕ РЕЖИМОМ ИЗОЛИРОВАННО РАБОТАЮЩЕЙ ЭНЕРГОСИСТЕМ</w:t>
      </w:r>
      <w:r w:rsidR="00B165BA">
        <w:rPr>
          <w:b/>
        </w:rPr>
        <w:t>Ы</w:t>
      </w:r>
    </w:p>
    <w:p w14:paraId="4868A463" w14:textId="77777777" w:rsidR="00A801DD" w:rsidRPr="00A801DD" w:rsidRDefault="00A801DD" w:rsidP="00A801DD">
      <w:pPr>
        <w:jc w:val="center"/>
        <w:rPr>
          <w:b/>
          <w:lang w:val="en-US"/>
        </w:rPr>
      </w:pPr>
    </w:p>
    <w:p w14:paraId="10084CA4" w14:textId="77777777" w:rsidR="00A801DD" w:rsidRDefault="00A801DD" w:rsidP="00A801DD">
      <w:pPr>
        <w:jc w:val="center"/>
        <w:rPr>
          <w:b/>
        </w:rPr>
      </w:pPr>
      <w:bookmarkStart w:id="0" w:name="_Hlk40113406"/>
      <w:proofErr w:type="spellStart"/>
      <w:r w:rsidRPr="007120F7">
        <w:rPr>
          <w:b/>
        </w:rPr>
        <w:t>Павлушко</w:t>
      </w:r>
      <w:proofErr w:type="spellEnd"/>
      <w:r w:rsidRPr="007120F7">
        <w:rPr>
          <w:b/>
        </w:rPr>
        <w:t xml:space="preserve"> С.А., </w:t>
      </w:r>
      <w:proofErr w:type="spellStart"/>
      <w:r w:rsidRPr="007120F7">
        <w:rPr>
          <w:b/>
        </w:rPr>
        <w:t>Сацук</w:t>
      </w:r>
      <w:proofErr w:type="spellEnd"/>
      <w:r w:rsidRPr="007120F7">
        <w:rPr>
          <w:b/>
        </w:rPr>
        <w:t xml:space="preserve"> Е.И., Жуков А.В.</w:t>
      </w:r>
      <w:r>
        <w:rPr>
          <w:b/>
        </w:rPr>
        <w:t>,</w:t>
      </w:r>
    </w:p>
    <w:p w14:paraId="2970F9FC" w14:textId="77777777" w:rsidR="00A801DD" w:rsidRPr="007120F7" w:rsidRDefault="00A801DD" w:rsidP="00A801DD">
      <w:pPr>
        <w:jc w:val="center"/>
        <w:rPr>
          <w:b/>
        </w:rPr>
      </w:pPr>
      <w:r w:rsidRPr="007120F7">
        <w:rPr>
          <w:i/>
        </w:rPr>
        <w:t>АО «СО ЕЭС», Москва, Россия</w:t>
      </w:r>
    </w:p>
    <w:p w14:paraId="7AC4F052" w14:textId="316672A8" w:rsidR="00256587" w:rsidRPr="0057036E" w:rsidRDefault="007120F7" w:rsidP="00A801DD">
      <w:pPr>
        <w:jc w:val="center"/>
        <w:rPr>
          <w:b/>
        </w:rPr>
      </w:pPr>
      <w:r w:rsidRPr="007120F7">
        <w:rPr>
          <w:b/>
        </w:rPr>
        <w:t xml:space="preserve">Крицкий В.А., Кощеев Л.А., </w:t>
      </w:r>
      <w:r w:rsidR="00CF19D5">
        <w:rPr>
          <w:b/>
        </w:rPr>
        <w:t>Герасимов А.С., Лисицын А.А.</w:t>
      </w:r>
      <w:r w:rsidR="00B165BA">
        <w:rPr>
          <w:b/>
        </w:rPr>
        <w:t>,</w:t>
      </w:r>
    </w:p>
    <w:p w14:paraId="7044806F" w14:textId="57EB3B6B" w:rsidR="00256587" w:rsidRDefault="00CF19D5" w:rsidP="00A801DD">
      <w:pPr>
        <w:jc w:val="center"/>
        <w:rPr>
          <w:i/>
        </w:rPr>
      </w:pPr>
      <w:r>
        <w:rPr>
          <w:i/>
        </w:rPr>
        <w:t>АО «НТЦ ЕЭС», Санкт-Петербург</w:t>
      </w:r>
      <w:r w:rsidR="00CA3BA6">
        <w:rPr>
          <w:i/>
        </w:rPr>
        <w:t xml:space="preserve">, </w:t>
      </w:r>
      <w:r>
        <w:rPr>
          <w:i/>
        </w:rPr>
        <w:t>Россия</w:t>
      </w:r>
    </w:p>
    <w:p w14:paraId="76AC239C" w14:textId="77777777" w:rsidR="007120F7" w:rsidRPr="0057036E" w:rsidRDefault="007120F7" w:rsidP="00A801DD">
      <w:pPr>
        <w:jc w:val="center"/>
        <w:rPr>
          <w:i/>
        </w:rPr>
      </w:pPr>
    </w:p>
    <w:p w14:paraId="48E44B10" w14:textId="6EC66016" w:rsidR="00CF19D5" w:rsidRDefault="00CF19D5" w:rsidP="00A801DD">
      <w:pPr>
        <w:ind w:firstLine="709"/>
        <w:jc w:val="both"/>
      </w:pPr>
      <w:r>
        <w:t>Начиная с 2011 г. системными операторами Литвы, Латвии и Эстонии совместно с ENTSO-E выполняются исследования и разрабатываются проектные решения по интеграции энергосистем стран Балтии с энергообъединением европейских стран. Полный выход энергосистем стран Балтии из синхронного режима работы с ЕЭС России планируется к 2025</w:t>
      </w:r>
      <w:r w:rsidR="00AC79C2">
        <w:rPr>
          <w:lang w:val="en-US"/>
        </w:rPr>
        <w:t> </w:t>
      </w:r>
      <w:r>
        <w:t>г. К этому времени Литва закончит реализацию проекта по строительству электропередачи переменного тока 400 </w:t>
      </w:r>
      <w:proofErr w:type="spellStart"/>
      <w:r>
        <w:t>кВ</w:t>
      </w:r>
      <w:proofErr w:type="spellEnd"/>
      <w:r>
        <w:t xml:space="preserve"> Алитус – </w:t>
      </w:r>
      <w:proofErr w:type="spellStart"/>
      <w:r>
        <w:t>Эльк</w:t>
      </w:r>
      <w:proofErr w:type="spellEnd"/>
      <w:r>
        <w:t xml:space="preserve"> (Польша), а также строительство электропередачи постоянного тока в Швецию.</w:t>
      </w:r>
    </w:p>
    <w:p w14:paraId="79206E64" w14:textId="77777777" w:rsidR="00CF19D5" w:rsidRDefault="00CF19D5" w:rsidP="00A801DD">
      <w:pPr>
        <w:ind w:firstLine="709"/>
        <w:jc w:val="both"/>
      </w:pPr>
      <w:r>
        <w:t xml:space="preserve">Выход энергосистем Литвы, Латвии и Эстонии из соглашения о параллельной работе БРЭЛЛ и их переход на параллельную работу с энергосистемой Европы приведет к разрыву электрических связей энергосистемы Калининградской области с энергосистемой Литвы и, соответственно, к переходу энергосистемы в режим изолированной работы. </w:t>
      </w:r>
    </w:p>
    <w:p w14:paraId="6C37DA67" w14:textId="77777777" w:rsidR="00CF19D5" w:rsidRDefault="00CF19D5" w:rsidP="00A801DD">
      <w:pPr>
        <w:ind w:firstLine="709"/>
        <w:jc w:val="both"/>
      </w:pPr>
      <w:r>
        <w:t>Развитие энергосистемы Калининградской области до 2012 года планировалось исходя из концепции параллельной работы энергосистемы с крупным энергообъединением – ЕЭС России. Согласно этой концепции, энергобезопасность Калининградской области обеспечивалась, собственно, условиями параллельной работы ее энергосистемы с ЕЭС России, а основное развитие генерирующих мощностей планировалось осуществлять крупными электростанциями, такими как Калининградская ТЭЦ-2 и Балтийская АЭС. Проектирование электрической сети, объектов электроэнергетики, выбор применяемого на этих объектах оборудования, проектирование устройств и систем релейной защиты и противоаварийной автоматики проводилось также исходя из условий параллельной работы энергосистемы с ЕЭС Россией. При этом никаких особых требований к системам регулирования энергоблоков электростанций не предъявлялось, как и не планировалось развитие в энергосистеме специализированных систем режимного и противоаварийного управления.</w:t>
      </w:r>
    </w:p>
    <w:p w14:paraId="35C286CC" w14:textId="77777777" w:rsidR="00CF19D5" w:rsidRDefault="00CF19D5" w:rsidP="00A801DD">
      <w:pPr>
        <w:ind w:firstLine="709"/>
        <w:jc w:val="both"/>
      </w:pPr>
      <w:r>
        <w:t xml:space="preserve">Изолированная работа локальных, сравнительно небольших по уровню потребления электроэнергии энергосистем, таких как энергосистема Калининградской области, имеет ряд особенностей, связанных, прежде всего, с процессами режимного регулирования частоты и перетоков мощности, а также с обеспечением надежности и живучести энергосистемы при возникновении различных нарушений в ее работе. </w:t>
      </w:r>
    </w:p>
    <w:p w14:paraId="7D00739C" w14:textId="77777777" w:rsidR="00CF19D5" w:rsidRDefault="00CF19D5" w:rsidP="00A801DD">
      <w:pPr>
        <w:ind w:firstLine="709"/>
        <w:jc w:val="both"/>
      </w:pPr>
      <w:r>
        <w:t>Изменение режимных параметров, возникающие в такой энергосистеме вследствие небалансов активной и реактивной мощности, происходят гораздо интенсивнее. Соответственно, к генерирующему оборудованию, а также к системам режимного и противоаварийного управления в такой энергосистеме предъявляются особые требования, связанные с необходимостью обеспечения нахождения параметров электрического режима в диапазоне допустимых значений.</w:t>
      </w:r>
    </w:p>
    <w:p w14:paraId="0F000BE7" w14:textId="0F3402EF" w:rsidR="00256587" w:rsidRDefault="00CF19D5" w:rsidP="00A801DD">
      <w:pPr>
        <w:ind w:firstLine="709"/>
        <w:jc w:val="both"/>
      </w:pPr>
      <w:r w:rsidRPr="00CF19D5">
        <w:t>Системный эксперимент 2012 года и опыт эксплуатации энергосистемы Калининградской области выявил невозможность использования традиционных подходов к организации системы режимного и противоаварийного управления в случае выделения энергосистемы на изолированную от ЕЭС России работу. Учитывая современную тенденцию к цифровизации электроэнергетики</w:t>
      </w:r>
      <w:r w:rsidR="00B165BA">
        <w:t xml:space="preserve"> </w:t>
      </w:r>
      <w:r w:rsidRPr="00CF19D5">
        <w:t xml:space="preserve">был проведен цикл научных исследований, </w:t>
      </w:r>
      <w:r w:rsidR="00B165BA">
        <w:t xml:space="preserve">в результате </w:t>
      </w:r>
      <w:r w:rsidRPr="00CF19D5">
        <w:t xml:space="preserve">которых </w:t>
      </w:r>
      <w:r w:rsidR="00B165BA">
        <w:t xml:space="preserve">были разработаны и внедрены </w:t>
      </w:r>
      <w:r w:rsidRPr="00CF19D5">
        <w:t>инновационны</w:t>
      </w:r>
      <w:r w:rsidR="00B165BA">
        <w:t>е</w:t>
      </w:r>
      <w:r w:rsidRPr="00CF19D5">
        <w:t xml:space="preserve"> технически</w:t>
      </w:r>
      <w:r w:rsidR="00B165BA">
        <w:t>е</w:t>
      </w:r>
      <w:r w:rsidRPr="00CF19D5">
        <w:t xml:space="preserve"> решени</w:t>
      </w:r>
      <w:r w:rsidR="00B165BA">
        <w:t xml:space="preserve">я </w:t>
      </w:r>
      <w:r w:rsidRPr="00CF19D5">
        <w:t xml:space="preserve">для организации </w:t>
      </w:r>
      <w:r w:rsidR="00B165BA">
        <w:t xml:space="preserve">в энергосистеме Калининградской области </w:t>
      </w:r>
      <w:r w:rsidRPr="00CF19D5">
        <w:t>цифровой системы управления, интегрирующей в себе решения по режимному и противоаварийному управлению.</w:t>
      </w:r>
    </w:p>
    <w:p w14:paraId="2C0B444B" w14:textId="74831C98" w:rsidR="00B165BA" w:rsidRDefault="00B165BA" w:rsidP="00A801DD">
      <w:pPr>
        <w:ind w:firstLine="709"/>
        <w:jc w:val="both"/>
      </w:pPr>
      <w:r w:rsidRPr="00B165BA">
        <w:lastRenderedPageBreak/>
        <w:t xml:space="preserve">Для подтверждения эффективности разработанных в ходе научных исследований и реализованных в энергосистеме Калининградской области технических решений, направленных на обеспечения энергобезопасности региона, были проведены стендовые, объектовые и системные испытания в условиях в условиях синхронной </w:t>
      </w:r>
      <w:r>
        <w:t xml:space="preserve">с ЕЭС России </w:t>
      </w:r>
      <w:r w:rsidRPr="00B165BA">
        <w:t xml:space="preserve">и изолированной работы </w:t>
      </w:r>
      <w:r>
        <w:t>энергосистемы</w:t>
      </w:r>
      <w:r w:rsidRPr="00B165BA">
        <w:t>.</w:t>
      </w:r>
    </w:p>
    <w:p w14:paraId="64ECE0B0" w14:textId="6E74A84F" w:rsidR="00B165BA" w:rsidRDefault="00B165BA" w:rsidP="00A801DD">
      <w:pPr>
        <w:ind w:firstLine="709"/>
        <w:jc w:val="both"/>
      </w:pPr>
    </w:p>
    <w:bookmarkEnd w:id="0"/>
    <w:p w14:paraId="0C69DFE1" w14:textId="0634F7F0" w:rsidR="00B165BA" w:rsidRDefault="00B165BA" w:rsidP="00A801DD">
      <w:pPr>
        <w:jc w:val="center"/>
        <w:rPr>
          <w:b/>
          <w:bCs/>
          <w:lang w:val="en-US"/>
        </w:rPr>
      </w:pPr>
      <w:r w:rsidRPr="007120F7">
        <w:rPr>
          <w:lang w:val="en-US"/>
        </w:rPr>
        <w:br w:type="page"/>
      </w:r>
      <w:r w:rsidRPr="00B165BA">
        <w:rPr>
          <w:b/>
          <w:bCs/>
          <w:lang w:val="en-US"/>
        </w:rPr>
        <w:lastRenderedPageBreak/>
        <w:t xml:space="preserve">AUTOMATIC INTELLIGENT CONTROL </w:t>
      </w:r>
      <w:r>
        <w:rPr>
          <w:b/>
          <w:bCs/>
          <w:lang w:val="en-US"/>
        </w:rPr>
        <w:t xml:space="preserve">OF THE OPERATING CONDITIONS </w:t>
      </w:r>
      <w:r w:rsidRPr="00B165BA">
        <w:rPr>
          <w:b/>
          <w:bCs/>
          <w:lang w:val="en-US"/>
        </w:rPr>
        <w:t>OF ISOLATED OPERATING POWER SYSTEM</w:t>
      </w:r>
    </w:p>
    <w:p w14:paraId="5CE22FC5" w14:textId="2543E61B" w:rsidR="00B165BA" w:rsidRPr="00F269A7" w:rsidRDefault="00AC79C2" w:rsidP="00A801DD">
      <w:pPr>
        <w:jc w:val="center"/>
        <w:rPr>
          <w:b/>
          <w:lang w:val="en-US"/>
        </w:rPr>
      </w:pPr>
      <w:proofErr w:type="spellStart"/>
      <w:r w:rsidRPr="00AC79C2">
        <w:rPr>
          <w:b/>
          <w:iCs/>
          <w:lang w:val="en-US"/>
        </w:rPr>
        <w:t>Kritskiy</w:t>
      </w:r>
      <w:proofErr w:type="spellEnd"/>
      <w:r w:rsidRPr="00AC79C2">
        <w:rPr>
          <w:b/>
          <w:iCs/>
          <w:lang w:val="en-US"/>
        </w:rPr>
        <w:t xml:space="preserve"> V. A.</w:t>
      </w:r>
      <w:r>
        <w:rPr>
          <w:b/>
          <w:iCs/>
          <w:lang w:val="en-US"/>
        </w:rPr>
        <w:t xml:space="preserve">, </w:t>
      </w:r>
      <w:proofErr w:type="spellStart"/>
      <w:r w:rsidR="00F269A7" w:rsidRPr="00F269A7">
        <w:rPr>
          <w:b/>
          <w:iCs/>
          <w:lang w:val="en-US"/>
        </w:rPr>
        <w:t>Koshcheev</w:t>
      </w:r>
      <w:proofErr w:type="spellEnd"/>
      <w:r w:rsidR="00F269A7" w:rsidRPr="00F269A7">
        <w:rPr>
          <w:b/>
          <w:iCs/>
          <w:lang w:val="en-US"/>
        </w:rPr>
        <w:t xml:space="preserve"> L. A.</w:t>
      </w:r>
      <w:r w:rsidR="00F269A7">
        <w:rPr>
          <w:b/>
          <w:lang w:val="en-US"/>
        </w:rPr>
        <w:t xml:space="preserve">, </w:t>
      </w:r>
      <w:r w:rsidR="00B165BA" w:rsidRPr="00F269A7">
        <w:rPr>
          <w:b/>
          <w:lang w:val="en-US"/>
        </w:rPr>
        <w:t xml:space="preserve">Gerasimov A.S., </w:t>
      </w:r>
      <w:proofErr w:type="spellStart"/>
      <w:r w:rsidR="00B165BA" w:rsidRPr="00F269A7">
        <w:rPr>
          <w:b/>
          <w:lang w:val="en-US"/>
        </w:rPr>
        <w:t>Lisitsyn</w:t>
      </w:r>
      <w:proofErr w:type="spellEnd"/>
      <w:r w:rsidR="00B165BA" w:rsidRPr="00F269A7">
        <w:rPr>
          <w:b/>
          <w:lang w:val="en-US"/>
        </w:rPr>
        <w:t xml:space="preserve"> A.A.,</w:t>
      </w:r>
    </w:p>
    <w:p w14:paraId="6C4F6F42" w14:textId="54B55216" w:rsidR="00B165BA" w:rsidRPr="00F269A7" w:rsidRDefault="00B165BA" w:rsidP="00A801DD">
      <w:pPr>
        <w:jc w:val="center"/>
        <w:rPr>
          <w:i/>
          <w:lang w:val="en-US"/>
        </w:rPr>
      </w:pPr>
      <w:r w:rsidRPr="00B165BA">
        <w:rPr>
          <w:i/>
          <w:lang w:val="en-US"/>
        </w:rPr>
        <w:t>JSC "STC UPS", Saint-Petersburg, Russia</w:t>
      </w:r>
    </w:p>
    <w:p w14:paraId="0022FBDF" w14:textId="6A59583F" w:rsidR="007120F7" w:rsidRPr="00F269A7" w:rsidRDefault="007120F7" w:rsidP="00A801DD">
      <w:pPr>
        <w:jc w:val="center"/>
        <w:rPr>
          <w:b/>
          <w:lang w:val="en-US"/>
        </w:rPr>
      </w:pPr>
      <w:proofErr w:type="spellStart"/>
      <w:r w:rsidRPr="00F269A7">
        <w:rPr>
          <w:b/>
          <w:iCs/>
          <w:lang w:val="en-US"/>
        </w:rPr>
        <w:t>Pavlushko</w:t>
      </w:r>
      <w:proofErr w:type="spellEnd"/>
      <w:r w:rsidRPr="00F269A7">
        <w:rPr>
          <w:b/>
          <w:iCs/>
          <w:lang w:val="en-US"/>
        </w:rPr>
        <w:t xml:space="preserve"> S. A., </w:t>
      </w:r>
      <w:proofErr w:type="spellStart"/>
      <w:r w:rsidRPr="00F269A7">
        <w:rPr>
          <w:b/>
          <w:iCs/>
          <w:lang w:val="en-US"/>
        </w:rPr>
        <w:t>Satsuk</w:t>
      </w:r>
      <w:proofErr w:type="spellEnd"/>
      <w:r w:rsidRPr="00F269A7">
        <w:rPr>
          <w:b/>
          <w:iCs/>
          <w:lang w:val="en-US"/>
        </w:rPr>
        <w:t xml:space="preserve"> E. I.</w:t>
      </w:r>
      <w:r w:rsidRPr="00F269A7">
        <w:rPr>
          <w:b/>
          <w:lang w:val="en-US"/>
        </w:rPr>
        <w:t xml:space="preserve">, </w:t>
      </w:r>
      <w:r w:rsidR="00F269A7" w:rsidRPr="00F269A7">
        <w:rPr>
          <w:b/>
          <w:iCs/>
          <w:lang w:val="en-US"/>
        </w:rPr>
        <w:t>Zhukov A. V.</w:t>
      </w:r>
      <w:r w:rsidRPr="00F269A7">
        <w:rPr>
          <w:b/>
          <w:lang w:val="en-US"/>
        </w:rPr>
        <w:t>,</w:t>
      </w:r>
    </w:p>
    <w:p w14:paraId="5925598D" w14:textId="12F15B8B" w:rsidR="007120F7" w:rsidRPr="00EE2B42" w:rsidRDefault="00644196" w:rsidP="00A801DD">
      <w:pPr>
        <w:jc w:val="center"/>
        <w:rPr>
          <w:b/>
          <w:lang w:val="en-US"/>
        </w:rPr>
      </w:pPr>
      <w:r w:rsidRPr="00B165BA">
        <w:rPr>
          <w:i/>
          <w:lang w:val="en-US"/>
        </w:rPr>
        <w:t>JSC "S</w:t>
      </w:r>
      <w:r w:rsidR="00EE2B42">
        <w:rPr>
          <w:i/>
          <w:lang w:val="en-US"/>
        </w:rPr>
        <w:t>O</w:t>
      </w:r>
      <w:r w:rsidRPr="00B165BA">
        <w:rPr>
          <w:i/>
          <w:lang w:val="en-US"/>
        </w:rPr>
        <w:t xml:space="preserve"> UPS", </w:t>
      </w:r>
      <w:r w:rsidR="00EE2B42">
        <w:rPr>
          <w:i/>
          <w:lang w:val="en-US"/>
        </w:rPr>
        <w:t>Moscow</w:t>
      </w:r>
      <w:r w:rsidR="007120F7" w:rsidRPr="00EE2B42">
        <w:rPr>
          <w:i/>
          <w:lang w:val="en-US"/>
        </w:rPr>
        <w:t xml:space="preserve">, </w:t>
      </w:r>
      <w:r w:rsidR="007120F7" w:rsidRPr="00B165BA">
        <w:rPr>
          <w:i/>
          <w:lang w:val="en-US"/>
        </w:rPr>
        <w:t>Russia</w:t>
      </w:r>
    </w:p>
    <w:p w14:paraId="1ED4425A" w14:textId="77777777" w:rsidR="007120F7" w:rsidRPr="00EE2B42" w:rsidRDefault="007120F7" w:rsidP="00A801DD">
      <w:pPr>
        <w:jc w:val="center"/>
        <w:rPr>
          <w:i/>
          <w:lang w:val="en-US"/>
        </w:rPr>
      </w:pPr>
    </w:p>
    <w:p w14:paraId="44F485A0" w14:textId="77777777" w:rsidR="004B1EA4" w:rsidRDefault="00B165BA" w:rsidP="00A801DD">
      <w:pPr>
        <w:ind w:firstLine="709"/>
        <w:jc w:val="both"/>
        <w:rPr>
          <w:lang w:val="en-US"/>
        </w:rPr>
      </w:pPr>
      <w:r w:rsidRPr="00B165BA">
        <w:rPr>
          <w:lang w:val="en-US"/>
        </w:rPr>
        <w:t xml:space="preserve">Since 2011, the </w:t>
      </w:r>
      <w:r>
        <w:rPr>
          <w:lang w:val="en-US"/>
        </w:rPr>
        <w:t>S</w:t>
      </w:r>
      <w:r w:rsidRPr="00B165BA">
        <w:rPr>
          <w:lang w:val="en-US"/>
        </w:rPr>
        <w:t xml:space="preserve">ystem </w:t>
      </w:r>
      <w:r>
        <w:rPr>
          <w:lang w:val="en-US"/>
        </w:rPr>
        <w:t>O</w:t>
      </w:r>
      <w:r w:rsidRPr="00B165BA">
        <w:rPr>
          <w:lang w:val="en-US"/>
        </w:rPr>
        <w:t>perators of Lithuania, Latvia and Estonia, together with ENTSO-E, have been carrying out research</w:t>
      </w:r>
      <w:r>
        <w:rPr>
          <w:lang w:val="en-US"/>
        </w:rPr>
        <w:t>es</w:t>
      </w:r>
      <w:r w:rsidRPr="00B165BA">
        <w:rPr>
          <w:lang w:val="en-US"/>
        </w:rPr>
        <w:t xml:space="preserve"> and developing design solutions for</w:t>
      </w:r>
      <w:r w:rsidR="004B1EA4">
        <w:rPr>
          <w:lang w:val="en-US"/>
        </w:rPr>
        <w:t xml:space="preserve"> the</w:t>
      </w:r>
      <w:r w:rsidRPr="00B165BA">
        <w:rPr>
          <w:lang w:val="en-US"/>
        </w:rPr>
        <w:t xml:space="preserve"> integrating </w:t>
      </w:r>
      <w:r w:rsidR="004B1EA4">
        <w:rPr>
          <w:lang w:val="en-US"/>
        </w:rPr>
        <w:t xml:space="preserve">of </w:t>
      </w:r>
      <w:r w:rsidRPr="00B165BA">
        <w:rPr>
          <w:lang w:val="en-US"/>
        </w:rPr>
        <w:t>th</w:t>
      </w:r>
      <w:r w:rsidR="004B1EA4">
        <w:rPr>
          <w:lang w:val="en-US"/>
        </w:rPr>
        <w:t>eir</w:t>
      </w:r>
      <w:r w:rsidRPr="00B165BA">
        <w:rPr>
          <w:lang w:val="en-US"/>
        </w:rPr>
        <w:t xml:space="preserve"> energy systems with </w:t>
      </w:r>
      <w:r w:rsidR="004B1EA4" w:rsidRPr="00B165BA">
        <w:rPr>
          <w:lang w:val="en-US"/>
        </w:rPr>
        <w:t>ENTSO-E</w:t>
      </w:r>
      <w:r w:rsidRPr="00B165BA">
        <w:rPr>
          <w:lang w:val="en-US"/>
        </w:rPr>
        <w:t xml:space="preserve">. A complete exit of the Baltic states' energy systems from </w:t>
      </w:r>
      <w:r w:rsidR="004B1EA4">
        <w:rPr>
          <w:lang w:val="en-US"/>
        </w:rPr>
        <w:t xml:space="preserve">the </w:t>
      </w:r>
      <w:r w:rsidRPr="00B165BA">
        <w:rPr>
          <w:lang w:val="en-US"/>
        </w:rPr>
        <w:t>synchronous operation with the U</w:t>
      </w:r>
      <w:r w:rsidR="004B1EA4">
        <w:rPr>
          <w:lang w:val="en-US"/>
        </w:rPr>
        <w:t>P</w:t>
      </w:r>
      <w:r w:rsidRPr="00B165BA">
        <w:rPr>
          <w:lang w:val="en-US"/>
        </w:rPr>
        <w:t>S of Russia is planned by 2025. By this time, Lithuania will complete the implementation of the project for the construction of 400 kV AC power transmission Alytus - Elk (Poland), as well as the construction of a DC power transmission to Sweden.</w:t>
      </w:r>
    </w:p>
    <w:p w14:paraId="682F0C72" w14:textId="77777777" w:rsidR="00465478" w:rsidRDefault="00465478" w:rsidP="00A801DD">
      <w:pPr>
        <w:ind w:firstLine="709"/>
        <w:jc w:val="both"/>
        <w:rPr>
          <w:lang w:val="en-US"/>
        </w:rPr>
      </w:pPr>
      <w:r w:rsidRPr="00465478">
        <w:rPr>
          <w:lang w:val="en-US"/>
        </w:rPr>
        <w:t>The withdrawal of the energy systems of Lithuania, Latvia and Estonia from the agreement on the parallel operation of BRELL and their transition to parallel operation with the European energy system will lead to a break in the electrical connections of the energy system of the Kaliningrad region with the Lithuanian energy system and, accordingly, to the transition of the energy system to isolated operation.</w:t>
      </w:r>
    </w:p>
    <w:p w14:paraId="1268C4AC" w14:textId="77777777" w:rsidR="00BB63EF" w:rsidRDefault="009C2F1D" w:rsidP="00A801DD">
      <w:pPr>
        <w:ind w:firstLine="709"/>
        <w:jc w:val="both"/>
        <w:rPr>
          <w:lang w:val="en-US"/>
        </w:rPr>
      </w:pPr>
      <w:r w:rsidRPr="009C2F1D">
        <w:rPr>
          <w:lang w:val="en-US"/>
        </w:rPr>
        <w:t>The development of the energy system of the Kaliningrad region until 2012 was planned on the basis of the concept of parallel operation with the large capacity power system - the UPS of Russia. According to this concept, the energy security of the Kaliningrad region was ensured, in fact, by the conditions of parallel operation of its power system with the UPS of Russia. The development of generating capacities in the power system of the Kaliningrad region was planned to be carried out by means of large power plants, such as the Kaliningrad TPP-2 and the Baltic NPP. The design of the electric network, electric power facilities, the selection of equipment used at these facilities, the design of devices and systems of relay protection and emergency control was also carried out based on the parallel operation of the power system with UPS of Russia. At the same time, no special requirements were imposed for the regulation systems of power plants generation units, nor specialized regime control and emergency control systems was planned to develop in the power system.</w:t>
      </w:r>
    </w:p>
    <w:p w14:paraId="2ED5381C" w14:textId="5CDEF69E" w:rsidR="00B165BA" w:rsidRPr="005F5905" w:rsidRDefault="005F5905" w:rsidP="00A801DD">
      <w:pPr>
        <w:ind w:firstLine="709"/>
        <w:jc w:val="both"/>
        <w:rPr>
          <w:lang w:val="en-US"/>
        </w:rPr>
      </w:pPr>
      <w:r w:rsidRPr="005F5905">
        <w:rPr>
          <w:lang w:val="en-US"/>
        </w:rPr>
        <w:t xml:space="preserve">The isolated operation of local, relatively small in terms of consumption, </w:t>
      </w:r>
      <w:r w:rsidR="00CF189B">
        <w:rPr>
          <w:lang w:val="en-US"/>
        </w:rPr>
        <w:t>power</w:t>
      </w:r>
      <w:r w:rsidRPr="005F5905">
        <w:rPr>
          <w:lang w:val="en-US"/>
        </w:rPr>
        <w:t xml:space="preserve"> systems, such as the </w:t>
      </w:r>
      <w:r w:rsidR="00CF189B">
        <w:rPr>
          <w:lang w:val="en-US"/>
        </w:rPr>
        <w:t>power</w:t>
      </w:r>
      <w:r w:rsidRPr="005F5905">
        <w:rPr>
          <w:lang w:val="en-US"/>
        </w:rPr>
        <w:t xml:space="preserve"> system of the Kaliningrad Region, has a number of features related, first of all, to processes of frequency and power flows</w:t>
      </w:r>
      <w:r w:rsidR="00DF4500" w:rsidRPr="00DF4500">
        <w:rPr>
          <w:lang w:val="en-US"/>
        </w:rPr>
        <w:t xml:space="preserve"> </w:t>
      </w:r>
      <w:r w:rsidR="00DF4500" w:rsidRPr="005F5905">
        <w:rPr>
          <w:lang w:val="en-US"/>
        </w:rPr>
        <w:t>regulation</w:t>
      </w:r>
      <w:r w:rsidRPr="005F5905">
        <w:rPr>
          <w:lang w:val="en-US"/>
        </w:rPr>
        <w:t xml:space="preserve">, as well as to ensuring the reliability and survivability of the </w:t>
      </w:r>
      <w:r w:rsidR="00DF4500">
        <w:rPr>
          <w:lang w:val="en-US"/>
        </w:rPr>
        <w:t>power</w:t>
      </w:r>
      <w:r w:rsidRPr="005F5905">
        <w:rPr>
          <w:lang w:val="en-US"/>
        </w:rPr>
        <w:t xml:space="preserve"> system in the</w:t>
      </w:r>
      <w:r w:rsidR="00A6230B">
        <w:rPr>
          <w:lang w:val="en-US"/>
        </w:rPr>
        <w:t xml:space="preserve"> occasion of various emergencies</w:t>
      </w:r>
      <w:r w:rsidRPr="005F5905">
        <w:rPr>
          <w:lang w:val="en-US"/>
        </w:rPr>
        <w:t>.</w:t>
      </w:r>
      <w:r w:rsidR="00B165BA" w:rsidRPr="005F5905">
        <w:rPr>
          <w:lang w:val="en-US"/>
        </w:rPr>
        <w:t xml:space="preserve"> </w:t>
      </w:r>
    </w:p>
    <w:p w14:paraId="44D64537" w14:textId="080545DE" w:rsidR="00B165BA" w:rsidRPr="003B1467" w:rsidRDefault="003B1467" w:rsidP="00A801DD">
      <w:pPr>
        <w:ind w:firstLine="709"/>
        <w:jc w:val="both"/>
        <w:rPr>
          <w:lang w:val="en-US"/>
        </w:rPr>
      </w:pPr>
      <w:r w:rsidRPr="003B1467">
        <w:rPr>
          <w:lang w:val="en-US"/>
        </w:rPr>
        <w:t xml:space="preserve">Changes </w:t>
      </w:r>
      <w:r>
        <w:rPr>
          <w:lang w:val="en-US"/>
        </w:rPr>
        <w:t>of</w:t>
      </w:r>
      <w:r w:rsidR="003F3F73">
        <w:rPr>
          <w:lang w:val="en-US"/>
        </w:rPr>
        <w:t xml:space="preserve"> the</w:t>
      </w:r>
      <w:r w:rsidRPr="003B1467">
        <w:rPr>
          <w:lang w:val="en-US"/>
        </w:rPr>
        <w:t xml:space="preserve"> operating </w:t>
      </w:r>
      <w:r>
        <w:rPr>
          <w:lang w:val="en-US"/>
        </w:rPr>
        <w:t>conditions</w:t>
      </w:r>
      <w:r w:rsidRPr="003B1467">
        <w:rPr>
          <w:lang w:val="en-US"/>
        </w:rPr>
        <w:t xml:space="preserve"> that occur in such a power system due to imbalances </w:t>
      </w:r>
      <w:r w:rsidR="003F3F73">
        <w:rPr>
          <w:lang w:val="en-US"/>
        </w:rPr>
        <w:t>of</w:t>
      </w:r>
      <w:r w:rsidRPr="003B1467">
        <w:rPr>
          <w:lang w:val="en-US"/>
        </w:rPr>
        <w:t xml:space="preserve"> active </w:t>
      </w:r>
      <w:r w:rsidR="003F3F73">
        <w:rPr>
          <w:lang w:val="en-US"/>
        </w:rPr>
        <w:t>or</w:t>
      </w:r>
      <w:r w:rsidRPr="003B1467">
        <w:rPr>
          <w:lang w:val="en-US"/>
        </w:rPr>
        <w:t xml:space="preserve"> reactive power </w:t>
      </w:r>
      <w:r w:rsidR="000D0B6E">
        <w:rPr>
          <w:lang w:val="en-US"/>
        </w:rPr>
        <w:t xml:space="preserve">proceed </w:t>
      </w:r>
      <w:r w:rsidRPr="003B1467">
        <w:rPr>
          <w:lang w:val="en-US"/>
        </w:rPr>
        <w:t xml:space="preserve">much more intensively. Accordingly, </w:t>
      </w:r>
      <w:r w:rsidR="000D0B6E" w:rsidRPr="003B1467">
        <w:rPr>
          <w:lang w:val="en-US"/>
        </w:rPr>
        <w:t xml:space="preserve">in such an energy system </w:t>
      </w:r>
      <w:r w:rsidR="000D0B6E">
        <w:rPr>
          <w:lang w:val="en-US"/>
        </w:rPr>
        <w:t xml:space="preserve">the </w:t>
      </w:r>
      <w:r w:rsidRPr="003B1467">
        <w:rPr>
          <w:lang w:val="en-US"/>
        </w:rPr>
        <w:t xml:space="preserve">special requirements are imposed </w:t>
      </w:r>
      <w:r w:rsidR="000D0B6E">
        <w:rPr>
          <w:lang w:val="en-US"/>
        </w:rPr>
        <w:t>for</w:t>
      </w:r>
      <w:r w:rsidRPr="003B1467">
        <w:rPr>
          <w:lang w:val="en-US"/>
        </w:rPr>
        <w:t xml:space="preserve"> </w:t>
      </w:r>
      <w:r w:rsidR="00F47E18">
        <w:rPr>
          <w:lang w:val="en-US"/>
        </w:rPr>
        <w:t xml:space="preserve">the </w:t>
      </w:r>
      <w:r w:rsidRPr="003B1467">
        <w:rPr>
          <w:lang w:val="en-US"/>
        </w:rPr>
        <w:t xml:space="preserve">generating equipment, as well as </w:t>
      </w:r>
      <w:r w:rsidR="000D0B6E">
        <w:rPr>
          <w:lang w:val="en-US"/>
        </w:rPr>
        <w:t>for</w:t>
      </w:r>
      <w:r w:rsidRPr="003B1467">
        <w:rPr>
          <w:lang w:val="en-US"/>
        </w:rPr>
        <w:t xml:space="preserve"> the </w:t>
      </w:r>
      <w:r w:rsidR="000D0B6E">
        <w:rPr>
          <w:lang w:val="en-US"/>
        </w:rPr>
        <w:t>steady state</w:t>
      </w:r>
      <w:r w:rsidRPr="003B1467">
        <w:rPr>
          <w:lang w:val="en-US"/>
        </w:rPr>
        <w:t xml:space="preserve"> and emergency control systems, related to the </w:t>
      </w:r>
      <w:r w:rsidR="00F47E18">
        <w:rPr>
          <w:lang w:val="en-US"/>
        </w:rPr>
        <w:t xml:space="preserve">necessity </w:t>
      </w:r>
      <w:r w:rsidRPr="003B1467">
        <w:rPr>
          <w:lang w:val="en-US"/>
        </w:rPr>
        <w:t xml:space="preserve">to ensure that the parameters of the </w:t>
      </w:r>
      <w:r w:rsidR="00A61A01">
        <w:rPr>
          <w:lang w:val="en-US"/>
        </w:rPr>
        <w:t xml:space="preserve">operation conditions </w:t>
      </w:r>
      <w:r w:rsidRPr="003B1467">
        <w:rPr>
          <w:lang w:val="en-US"/>
        </w:rPr>
        <w:t>are within the range of permissible values.</w:t>
      </w:r>
    </w:p>
    <w:p w14:paraId="6B2A2DEA" w14:textId="31FE8CD7" w:rsidR="00B165BA" w:rsidRPr="00BD6797" w:rsidRDefault="00BD6797" w:rsidP="00A801DD">
      <w:pPr>
        <w:ind w:firstLine="709"/>
        <w:jc w:val="both"/>
        <w:rPr>
          <w:lang w:val="en-US"/>
        </w:rPr>
      </w:pPr>
      <w:r w:rsidRPr="00BD6797">
        <w:rPr>
          <w:lang w:val="en-US"/>
        </w:rPr>
        <w:t>The system experiment</w:t>
      </w:r>
      <w:r>
        <w:rPr>
          <w:lang w:val="en-US"/>
        </w:rPr>
        <w:t xml:space="preserve"> of 2012</w:t>
      </w:r>
      <w:r w:rsidRPr="00BD6797">
        <w:rPr>
          <w:lang w:val="en-US"/>
        </w:rPr>
        <w:t xml:space="preserve"> and the experience </w:t>
      </w:r>
      <w:r w:rsidR="005624AF">
        <w:rPr>
          <w:lang w:val="en-US"/>
        </w:rPr>
        <w:t xml:space="preserve">of </w:t>
      </w:r>
      <w:r w:rsidRPr="00BD6797">
        <w:rPr>
          <w:lang w:val="en-US"/>
        </w:rPr>
        <w:t xml:space="preserve">operating </w:t>
      </w:r>
      <w:r w:rsidR="005624AF">
        <w:rPr>
          <w:lang w:val="en-US"/>
        </w:rPr>
        <w:t xml:space="preserve">of </w:t>
      </w:r>
      <w:r w:rsidRPr="00BD6797">
        <w:rPr>
          <w:lang w:val="en-US"/>
        </w:rPr>
        <w:t>the</w:t>
      </w:r>
      <w:r w:rsidR="005624AF">
        <w:rPr>
          <w:lang w:val="en-US"/>
        </w:rPr>
        <w:t xml:space="preserve"> power system of</w:t>
      </w:r>
      <w:r w:rsidRPr="00BD6797">
        <w:rPr>
          <w:lang w:val="en-US"/>
        </w:rPr>
        <w:t xml:space="preserve"> Kaliningrad</w:t>
      </w:r>
      <w:r w:rsidR="005624AF">
        <w:rPr>
          <w:lang w:val="en-US"/>
        </w:rPr>
        <w:t xml:space="preserve"> region</w:t>
      </w:r>
      <w:r w:rsidRPr="00BD6797">
        <w:rPr>
          <w:lang w:val="en-US"/>
        </w:rPr>
        <w:t xml:space="preserve"> revealed the impossibility of using </w:t>
      </w:r>
      <w:r w:rsidR="00B46DA2">
        <w:rPr>
          <w:lang w:val="en-US"/>
        </w:rPr>
        <w:t xml:space="preserve">of </w:t>
      </w:r>
      <w:r w:rsidRPr="00BD6797">
        <w:rPr>
          <w:lang w:val="en-US"/>
        </w:rPr>
        <w:t xml:space="preserve">traditional approaches to the organization of a </w:t>
      </w:r>
      <w:r w:rsidR="00B46DA2">
        <w:rPr>
          <w:lang w:val="en-US"/>
        </w:rPr>
        <w:t xml:space="preserve">steady state </w:t>
      </w:r>
      <w:r w:rsidRPr="00BD6797">
        <w:rPr>
          <w:lang w:val="en-US"/>
        </w:rPr>
        <w:t xml:space="preserve">and emergency control in case the </w:t>
      </w:r>
      <w:r w:rsidR="00B46DA2">
        <w:rPr>
          <w:lang w:val="en-US"/>
        </w:rPr>
        <w:t xml:space="preserve">power </w:t>
      </w:r>
      <w:r w:rsidRPr="00BD6797">
        <w:rPr>
          <w:lang w:val="en-US"/>
        </w:rPr>
        <w:t>system is allocated to work isolated from the U</w:t>
      </w:r>
      <w:r w:rsidR="00B46DA2">
        <w:rPr>
          <w:lang w:val="en-US"/>
        </w:rPr>
        <w:t>P</w:t>
      </w:r>
      <w:r w:rsidRPr="00BD6797">
        <w:rPr>
          <w:lang w:val="en-US"/>
        </w:rPr>
        <w:t xml:space="preserve">S of Russia. Taking into account the current trend towards digitalization of the electric power industry, a </w:t>
      </w:r>
      <w:r w:rsidR="006349FA">
        <w:rPr>
          <w:lang w:val="en-US"/>
        </w:rPr>
        <w:t>number</w:t>
      </w:r>
      <w:r w:rsidRPr="00BD6797">
        <w:rPr>
          <w:lang w:val="en-US"/>
        </w:rPr>
        <w:t xml:space="preserve"> of scientific studies w</w:t>
      </w:r>
      <w:r w:rsidR="006349FA">
        <w:rPr>
          <w:lang w:val="en-US"/>
        </w:rPr>
        <w:t>er</w:t>
      </w:r>
      <w:bookmarkStart w:id="1" w:name="_GoBack"/>
      <w:bookmarkEnd w:id="1"/>
      <w:r w:rsidR="006349FA">
        <w:rPr>
          <w:lang w:val="en-US"/>
        </w:rPr>
        <w:t>e</w:t>
      </w:r>
      <w:r w:rsidRPr="00BD6797">
        <w:rPr>
          <w:lang w:val="en-US"/>
        </w:rPr>
        <w:t xml:space="preserve"> carried out</w:t>
      </w:r>
      <w:r w:rsidR="00AB3746">
        <w:rPr>
          <w:lang w:val="en-US"/>
        </w:rPr>
        <w:t xml:space="preserve">. These studies resulted in the </w:t>
      </w:r>
      <w:r w:rsidR="00AB3746" w:rsidRPr="00BD6797">
        <w:rPr>
          <w:lang w:val="en-US"/>
        </w:rPr>
        <w:t>develop</w:t>
      </w:r>
      <w:r w:rsidR="00AB3746">
        <w:rPr>
          <w:lang w:val="en-US"/>
        </w:rPr>
        <w:t xml:space="preserve">ment </w:t>
      </w:r>
      <w:r w:rsidR="00AB3746" w:rsidRPr="00BD6797">
        <w:rPr>
          <w:lang w:val="en-US"/>
        </w:rPr>
        <w:t>and implemen</w:t>
      </w:r>
      <w:r w:rsidR="00AB3746">
        <w:rPr>
          <w:lang w:val="en-US"/>
        </w:rPr>
        <w:t>tation</w:t>
      </w:r>
      <w:r w:rsidR="004221AC">
        <w:rPr>
          <w:lang w:val="en-US"/>
        </w:rPr>
        <w:t xml:space="preserve"> of the </w:t>
      </w:r>
      <w:r w:rsidRPr="00BD6797">
        <w:rPr>
          <w:lang w:val="en-US"/>
        </w:rPr>
        <w:t>innovative technical solutions</w:t>
      </w:r>
      <w:r w:rsidR="00EF41A1">
        <w:rPr>
          <w:lang w:val="en-US"/>
        </w:rPr>
        <w:t xml:space="preserve"> providing the </w:t>
      </w:r>
      <w:r w:rsidRPr="00BD6797">
        <w:rPr>
          <w:lang w:val="en-US"/>
        </w:rPr>
        <w:t>organiz</w:t>
      </w:r>
      <w:r w:rsidR="00EF41A1">
        <w:rPr>
          <w:lang w:val="en-US"/>
        </w:rPr>
        <w:t>ation</w:t>
      </w:r>
      <w:r w:rsidRPr="00BD6797">
        <w:rPr>
          <w:lang w:val="en-US"/>
        </w:rPr>
        <w:t xml:space="preserve"> </w:t>
      </w:r>
      <w:r w:rsidR="00EF41A1">
        <w:rPr>
          <w:lang w:val="en-US"/>
        </w:rPr>
        <w:t xml:space="preserve">of </w:t>
      </w:r>
      <w:r w:rsidRPr="00BD6797">
        <w:rPr>
          <w:lang w:val="en-US"/>
        </w:rPr>
        <w:t>a digital control system in the</w:t>
      </w:r>
      <w:r w:rsidR="00EF41A1">
        <w:rPr>
          <w:lang w:val="en-US"/>
        </w:rPr>
        <w:t xml:space="preserve"> power system of </w:t>
      </w:r>
      <w:r w:rsidRPr="00BD6797">
        <w:rPr>
          <w:lang w:val="en-US"/>
        </w:rPr>
        <w:t>Kaliningrad</w:t>
      </w:r>
      <w:r w:rsidR="00EF41A1">
        <w:rPr>
          <w:lang w:val="en-US"/>
        </w:rPr>
        <w:t xml:space="preserve"> region t</w:t>
      </w:r>
      <w:r w:rsidRPr="00BD6797">
        <w:rPr>
          <w:lang w:val="en-US"/>
        </w:rPr>
        <w:t xml:space="preserve">hat integrates </w:t>
      </w:r>
      <w:r w:rsidR="00DD38A8">
        <w:rPr>
          <w:lang w:val="en-US"/>
        </w:rPr>
        <w:t xml:space="preserve">operation condition control and </w:t>
      </w:r>
      <w:r w:rsidRPr="00BD6797">
        <w:rPr>
          <w:lang w:val="en-US"/>
        </w:rPr>
        <w:t>emergency control solutions.</w:t>
      </w:r>
    </w:p>
    <w:p w14:paraId="39187879" w14:textId="22A5430F" w:rsidR="00B165BA" w:rsidRPr="001B3126" w:rsidRDefault="00BC2CEB" w:rsidP="00A801DD">
      <w:pPr>
        <w:ind w:firstLine="709"/>
        <w:jc w:val="both"/>
        <w:rPr>
          <w:b/>
          <w:bCs/>
          <w:lang w:val="en-US"/>
        </w:rPr>
      </w:pPr>
      <w:r w:rsidRPr="00BC2CEB">
        <w:rPr>
          <w:lang w:val="en-US"/>
        </w:rPr>
        <w:t>In order to confirm the effectiveness of technical solutions developed and implemented in the energy system of the Kaliningrad Region, the bench tests, object tests and system tests were conducted under conditions of synchronous operation and isolated operation of the power system.</w:t>
      </w:r>
    </w:p>
    <w:sectPr w:rsidR="00B165BA" w:rsidRPr="001B3126" w:rsidSect="00A801D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24D2"/>
    <w:multiLevelType w:val="hybridMultilevel"/>
    <w:tmpl w:val="68CA9518"/>
    <w:lvl w:ilvl="0" w:tplc="F6CC746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8364E02"/>
    <w:multiLevelType w:val="hybridMultilevel"/>
    <w:tmpl w:val="F1468E0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87"/>
    <w:rsid w:val="000B5A6D"/>
    <w:rsid w:val="000D0B6E"/>
    <w:rsid w:val="00117D56"/>
    <w:rsid w:val="00187DC4"/>
    <w:rsid w:val="001B3126"/>
    <w:rsid w:val="00220883"/>
    <w:rsid w:val="00256587"/>
    <w:rsid w:val="002A5EFC"/>
    <w:rsid w:val="00336F68"/>
    <w:rsid w:val="00350582"/>
    <w:rsid w:val="003B1467"/>
    <w:rsid w:val="003F3F73"/>
    <w:rsid w:val="004221AC"/>
    <w:rsid w:val="004644C1"/>
    <w:rsid w:val="00465478"/>
    <w:rsid w:val="004A490F"/>
    <w:rsid w:val="004B1EA4"/>
    <w:rsid w:val="00500B61"/>
    <w:rsid w:val="005418C8"/>
    <w:rsid w:val="005624AF"/>
    <w:rsid w:val="0057036E"/>
    <w:rsid w:val="00575FF2"/>
    <w:rsid w:val="005C296C"/>
    <w:rsid w:val="005D1392"/>
    <w:rsid w:val="005F5905"/>
    <w:rsid w:val="006349FA"/>
    <w:rsid w:val="00644196"/>
    <w:rsid w:val="00670C79"/>
    <w:rsid w:val="007120F7"/>
    <w:rsid w:val="007343DD"/>
    <w:rsid w:val="00792042"/>
    <w:rsid w:val="007D53D0"/>
    <w:rsid w:val="007F5269"/>
    <w:rsid w:val="00825617"/>
    <w:rsid w:val="00915DE8"/>
    <w:rsid w:val="00971CA9"/>
    <w:rsid w:val="009C2F1D"/>
    <w:rsid w:val="00A324CB"/>
    <w:rsid w:val="00A40720"/>
    <w:rsid w:val="00A61A01"/>
    <w:rsid w:val="00A6230B"/>
    <w:rsid w:val="00A630D9"/>
    <w:rsid w:val="00A801DD"/>
    <w:rsid w:val="00AB3746"/>
    <w:rsid w:val="00AC6F13"/>
    <w:rsid w:val="00AC79C2"/>
    <w:rsid w:val="00AE4C07"/>
    <w:rsid w:val="00B165BA"/>
    <w:rsid w:val="00B2631E"/>
    <w:rsid w:val="00B46DA2"/>
    <w:rsid w:val="00BB63EF"/>
    <w:rsid w:val="00BC2CEB"/>
    <w:rsid w:val="00BC4DD5"/>
    <w:rsid w:val="00BD6797"/>
    <w:rsid w:val="00CA3BA6"/>
    <w:rsid w:val="00CC0D9F"/>
    <w:rsid w:val="00CF189B"/>
    <w:rsid w:val="00CF19D5"/>
    <w:rsid w:val="00D760BB"/>
    <w:rsid w:val="00D93640"/>
    <w:rsid w:val="00DD38A8"/>
    <w:rsid w:val="00DF4500"/>
    <w:rsid w:val="00EC1138"/>
    <w:rsid w:val="00ED179C"/>
    <w:rsid w:val="00EE2B42"/>
    <w:rsid w:val="00EF41A1"/>
    <w:rsid w:val="00F03194"/>
    <w:rsid w:val="00F269A7"/>
    <w:rsid w:val="00F47E18"/>
    <w:rsid w:val="00FA4428"/>
    <w:rsid w:val="00FE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3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5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56587"/>
    <w:pPr>
      <w:jc w:val="both"/>
    </w:pPr>
  </w:style>
  <w:style w:type="character" w:customStyle="1" w:styleId="hps">
    <w:name w:val="hps"/>
    <w:basedOn w:val="a0"/>
    <w:rsid w:val="00256587"/>
  </w:style>
  <w:style w:type="character" w:customStyle="1" w:styleId="hpsatn">
    <w:name w:val="hps atn"/>
    <w:basedOn w:val="a0"/>
    <w:rsid w:val="00256587"/>
  </w:style>
  <w:style w:type="character" w:customStyle="1" w:styleId="shorttext">
    <w:name w:val="short_text"/>
    <w:rsid w:val="00825617"/>
  </w:style>
  <w:style w:type="paragraph" w:styleId="a4">
    <w:name w:val="List Paragraph"/>
    <w:aliases w:val="Общий_К,List Paragraph,Нумерованый список"/>
    <w:basedOn w:val="a"/>
    <w:link w:val="a5"/>
    <w:uiPriority w:val="34"/>
    <w:qFormat/>
    <w:rsid w:val="007120F7"/>
    <w:pPr>
      <w:spacing w:after="200" w:line="276" w:lineRule="auto"/>
      <w:ind w:left="720"/>
      <w:contextualSpacing/>
    </w:pPr>
    <w:rPr>
      <w:rFonts w:eastAsiaTheme="minorHAnsi" w:cstheme="minorBidi"/>
      <w:szCs w:val="22"/>
      <w:lang w:eastAsia="en-US"/>
    </w:rPr>
  </w:style>
  <w:style w:type="character" w:customStyle="1" w:styleId="a5">
    <w:name w:val="Абзац списка Знак"/>
    <w:aliases w:val="Общий_К Знак,List Paragraph Знак,Нумерованый список Знак"/>
    <w:basedOn w:val="a0"/>
    <w:link w:val="a4"/>
    <w:uiPriority w:val="34"/>
    <w:locked/>
    <w:rsid w:val="007120F7"/>
    <w:rPr>
      <w:rFonts w:eastAsiaTheme="minorHAnsi" w:cstheme="minorBidi"/>
      <w:sz w:val="24"/>
      <w:szCs w:val="22"/>
      <w:lang w:eastAsia="en-US"/>
    </w:rPr>
  </w:style>
  <w:style w:type="character" w:styleId="a6">
    <w:name w:val="Emphasis"/>
    <w:basedOn w:val="a0"/>
    <w:uiPriority w:val="20"/>
    <w:qFormat/>
    <w:rsid w:val="007120F7"/>
    <w:rPr>
      <w:rFonts w:ascii="Times New Roman" w:hAnsi="Times New Roman"/>
      <w:i/>
      <w:i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5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56587"/>
    <w:pPr>
      <w:jc w:val="both"/>
    </w:pPr>
  </w:style>
  <w:style w:type="character" w:customStyle="1" w:styleId="hps">
    <w:name w:val="hps"/>
    <w:basedOn w:val="a0"/>
    <w:rsid w:val="00256587"/>
  </w:style>
  <w:style w:type="character" w:customStyle="1" w:styleId="hpsatn">
    <w:name w:val="hps atn"/>
    <w:basedOn w:val="a0"/>
    <w:rsid w:val="00256587"/>
  </w:style>
  <w:style w:type="character" w:customStyle="1" w:styleId="shorttext">
    <w:name w:val="short_text"/>
    <w:rsid w:val="00825617"/>
  </w:style>
  <w:style w:type="paragraph" w:styleId="a4">
    <w:name w:val="List Paragraph"/>
    <w:aliases w:val="Общий_К,List Paragraph,Нумерованый список"/>
    <w:basedOn w:val="a"/>
    <w:link w:val="a5"/>
    <w:uiPriority w:val="34"/>
    <w:qFormat/>
    <w:rsid w:val="007120F7"/>
    <w:pPr>
      <w:spacing w:after="200" w:line="276" w:lineRule="auto"/>
      <w:ind w:left="720"/>
      <w:contextualSpacing/>
    </w:pPr>
    <w:rPr>
      <w:rFonts w:eastAsiaTheme="minorHAnsi" w:cstheme="minorBidi"/>
      <w:szCs w:val="22"/>
      <w:lang w:eastAsia="en-US"/>
    </w:rPr>
  </w:style>
  <w:style w:type="character" w:customStyle="1" w:styleId="a5">
    <w:name w:val="Абзац списка Знак"/>
    <w:aliases w:val="Общий_К Знак,List Paragraph Знак,Нумерованый список Знак"/>
    <w:basedOn w:val="a0"/>
    <w:link w:val="a4"/>
    <w:uiPriority w:val="34"/>
    <w:locked/>
    <w:rsid w:val="007120F7"/>
    <w:rPr>
      <w:rFonts w:eastAsiaTheme="minorHAnsi" w:cstheme="minorBidi"/>
      <w:sz w:val="24"/>
      <w:szCs w:val="22"/>
      <w:lang w:eastAsia="en-US"/>
    </w:rPr>
  </w:style>
  <w:style w:type="character" w:styleId="a6">
    <w:name w:val="Emphasis"/>
    <w:basedOn w:val="a0"/>
    <w:uiPriority w:val="20"/>
    <w:qFormat/>
    <w:rsid w:val="007120F7"/>
    <w:rPr>
      <w:rFonts w:ascii="Times New Roman" w:hAnsi="Times New Roman"/>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1192</Words>
  <Characters>6797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Abstract submission</vt:lpstr>
    </vt:vector>
  </TitlesOfParts>
  <Company>Microsoft</Company>
  <LinksUpToDate>false</LinksUpToDate>
  <CharactersWithSpaces>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submission</dc:title>
  <dc:subject/>
  <dc:creator>*</dc:creator>
  <cp:keywords/>
  <dc:description/>
  <cp:lastModifiedBy>Aleksandr</cp:lastModifiedBy>
  <cp:revision>43</cp:revision>
  <dcterms:created xsi:type="dcterms:W3CDTF">2020-05-11T15:22:00Z</dcterms:created>
  <dcterms:modified xsi:type="dcterms:W3CDTF">2020-05-20T09:19:00Z</dcterms:modified>
</cp:coreProperties>
</file>