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EA" w:rsidRPr="0057036E" w:rsidRDefault="00292EEA" w:rsidP="00292EEA">
      <w:pPr>
        <w:spacing w:line="312" w:lineRule="auto"/>
        <w:jc w:val="center"/>
        <w:rPr>
          <w:b/>
        </w:rPr>
      </w:pPr>
      <w:bookmarkStart w:id="0" w:name="_GoBack"/>
      <w:bookmarkEnd w:id="0"/>
      <w:r>
        <w:rPr>
          <w:b/>
        </w:rPr>
        <w:t>ХАРАКТЕР ТРАНСФОРМАЦИИ УГРОЗ ЭНЕРГЕТИЧЕСКОЙ БЕЗОПАСНОСТИ РОССИИ КАК ОСНОВА ДЛЯ ОЦЕНКИ ВОЗМОЖНОСТЕЙ УДОВЛЕТВОРЕНИЯ ПЕРСПЕКТИВНОГО СПРОСА НА ПЕРВИЧНЫЕ ЭНЕРГОРЕСУРСЫ</w:t>
      </w:r>
    </w:p>
    <w:p w:rsidR="00292EEA" w:rsidRPr="0057036E" w:rsidRDefault="00292EEA" w:rsidP="00292EEA">
      <w:pPr>
        <w:spacing w:line="312" w:lineRule="auto"/>
        <w:jc w:val="center"/>
        <w:rPr>
          <w:b/>
        </w:rPr>
      </w:pPr>
      <w:r>
        <w:rPr>
          <w:b/>
        </w:rPr>
        <w:t>Сендеров С.М., Рабчук В.И.</w:t>
      </w:r>
    </w:p>
    <w:p w:rsidR="00292EEA" w:rsidRPr="0057036E" w:rsidRDefault="00292EEA" w:rsidP="00292EEA">
      <w:pPr>
        <w:spacing w:line="312" w:lineRule="auto"/>
        <w:jc w:val="center"/>
        <w:rPr>
          <w:i/>
        </w:rPr>
      </w:pPr>
      <w:r>
        <w:rPr>
          <w:i/>
        </w:rPr>
        <w:t>ИСЭМ СО РАН,</w:t>
      </w:r>
      <w:r w:rsidRPr="0057036E">
        <w:rPr>
          <w:i/>
        </w:rPr>
        <w:t xml:space="preserve"> </w:t>
      </w:r>
      <w:r>
        <w:rPr>
          <w:i/>
        </w:rPr>
        <w:t>Иркутск, Россия</w:t>
      </w:r>
    </w:p>
    <w:p w:rsidR="00292EEA" w:rsidRDefault="00292EEA" w:rsidP="00292EEA">
      <w:pPr>
        <w:ind w:firstLine="709"/>
        <w:jc w:val="both"/>
      </w:pPr>
      <w:proofErr w:type="gramStart"/>
      <w:r>
        <w:t xml:space="preserve">Для России в соответствии с Доктриной ее энергетической безопасности (ЭБ) </w:t>
      </w:r>
      <w:r w:rsidRPr="00E740F3">
        <w:t>[</w:t>
      </w:r>
      <w:r>
        <w:t>1</w:t>
      </w:r>
      <w:r w:rsidRPr="00E740F3">
        <w:t>]</w:t>
      </w:r>
      <w:r>
        <w:t xml:space="preserve"> «Энергетическая безопасность – состояние…, при котором обеспечивается выполнение предусмотренных законодательством Российской Федерации требований к топливо- и энергоснабжению потребителей, а также выполнение экспортных контрактов и международных обязательств</w:t>
      </w:r>
      <w:r>
        <w:t xml:space="preserve"> Российской Федерации,</w:t>
      </w:r>
      <w:r>
        <w:t xml:space="preserve"> а угроза энергетической безопасности – совокупность условий и факторов, создающих возможность нанесения ущерба энергетике Российской Федерации». </w:t>
      </w:r>
      <w:proofErr w:type="gramEnd"/>
    </w:p>
    <w:p w:rsidR="00292EEA" w:rsidRDefault="00292EEA" w:rsidP="00292EEA">
      <w:pPr>
        <w:ind w:firstLine="709"/>
        <w:jc w:val="both"/>
      </w:pPr>
      <w:proofErr w:type="gramStart"/>
      <w:r>
        <w:t>В статье проведен анализ ситуации с обеспечением энергетической безопасности в России за последние пять лет, а также оценка характера трансформации наиболее значимых угроз энергетической безопасности  России до 2030 г. В результате этого получены ожидаемые производственные возможности ее энергетических отраслей по обеспечению внутренних потребностей государства в первичных энергоресурсах с выделением возможностей по экспорту российского природного газа по опорным годам рассматриваемой временной</w:t>
      </w:r>
      <w:proofErr w:type="gramEnd"/>
      <w:r>
        <w:t xml:space="preserve"> перспективы. В количественном плане показано, что до 2030 г. суммарные годовые возможности ТЭК страны по производству первичных ТЭР вместе с импортом ТЭР в Россию ожидаются значительно выше ее внутренних потребностей. В то же время, возможности по экспорту российского природного газа могут заметно сократиться (с 276 </w:t>
      </w:r>
      <w:proofErr w:type="gramStart"/>
      <w:r>
        <w:t>млрд</w:t>
      </w:r>
      <w:proofErr w:type="gramEnd"/>
      <w:r>
        <w:t xml:space="preserve"> м</w:t>
      </w:r>
      <w:r w:rsidRPr="00D81584">
        <w:rPr>
          <w:vertAlign w:val="superscript"/>
        </w:rPr>
        <w:t>3</w:t>
      </w:r>
      <w:r>
        <w:t xml:space="preserve"> в 2019 г. до 180 </w:t>
      </w:r>
      <w:r w:rsidRPr="00D81584">
        <w:t>млрд м</w:t>
      </w:r>
      <w:r w:rsidRPr="00D81584">
        <w:rPr>
          <w:vertAlign w:val="superscript"/>
        </w:rPr>
        <w:t>3</w:t>
      </w:r>
      <w:r>
        <w:t xml:space="preserve"> в 2030 г.</w:t>
      </w:r>
    </w:p>
    <w:p w:rsidR="00292EEA" w:rsidRPr="00DC6B2E" w:rsidRDefault="00292EEA" w:rsidP="00292EEA">
      <w:pPr>
        <w:ind w:firstLine="709"/>
        <w:jc w:val="both"/>
      </w:pPr>
      <w:r>
        <w:t xml:space="preserve">В статье показано, что </w:t>
      </w:r>
      <w:r w:rsidRPr="00DC6B2E">
        <w:t xml:space="preserve">ситуация со снижением возможностей по добыче и экспорту </w:t>
      </w:r>
      <w:r>
        <w:t xml:space="preserve">природного газа в России </w:t>
      </w:r>
      <w:r w:rsidRPr="00DC6B2E">
        <w:t xml:space="preserve">не очень радужная, но </w:t>
      </w:r>
      <w:r>
        <w:t>г</w:t>
      </w:r>
      <w:r w:rsidRPr="00DC6B2E">
        <w:t xml:space="preserve">лавное </w:t>
      </w:r>
      <w:r>
        <w:t xml:space="preserve">состоит </w:t>
      </w:r>
      <w:r w:rsidRPr="00DC6B2E">
        <w:t>в том, что до 2030 года нет предпосылок для заметного увеличения мировых цен на углеводороды. Все говорит за то, что рост конкуренции среди стран-экспортеров углеводородов и рост доли нетрадиционных видов ТЭР в страна</w:t>
      </w:r>
      <w:proofErr w:type="gramStart"/>
      <w:r w:rsidRPr="00DC6B2E">
        <w:t>х-</w:t>
      </w:r>
      <w:proofErr w:type="gramEnd"/>
      <w:r w:rsidRPr="00DC6B2E">
        <w:t xml:space="preserve"> импортерах этих же углеводородов будет иметь место до 2030 года. И это при непрерывном одновременном увеличении себестоимости в среднем по России добычи и транспорта нефти и газа в связи с истощением их запасов в большинстве ныне действующих районов добычи и с необходимостью освоения новых очень дорогих районов </w:t>
      </w:r>
      <w:proofErr w:type="spellStart"/>
      <w:r w:rsidRPr="00DC6B2E">
        <w:t>нефтегазодобычи</w:t>
      </w:r>
      <w:proofErr w:type="spellEnd"/>
      <w:r w:rsidRPr="00DC6B2E">
        <w:t xml:space="preserve">. </w:t>
      </w:r>
    </w:p>
    <w:p w:rsidR="00292EEA" w:rsidRPr="00DC6B2E" w:rsidRDefault="00292EEA" w:rsidP="00292EEA">
      <w:pPr>
        <w:ind w:firstLine="709"/>
        <w:jc w:val="both"/>
      </w:pPr>
      <w:r w:rsidRPr="00DC6B2E">
        <w:t xml:space="preserve">По поводу направленности мер по улучшению описанной выше ситуации можно сказать </w:t>
      </w:r>
      <w:r>
        <w:t xml:space="preserve">следующее. </w:t>
      </w:r>
      <w:r w:rsidRPr="00DC6B2E">
        <w:t>Нужно резко и быстро увеличивать число составляющих статей В</w:t>
      </w:r>
      <w:proofErr w:type="gramStart"/>
      <w:r w:rsidRPr="00DC6B2E">
        <w:t>ВП стр</w:t>
      </w:r>
      <w:proofErr w:type="gramEnd"/>
      <w:r w:rsidRPr="00DC6B2E">
        <w:t>аны. Причем</w:t>
      </w:r>
      <w:r>
        <w:t xml:space="preserve"> делать это необходимо за счет изменения структуры ВВП </w:t>
      </w:r>
      <w:r w:rsidRPr="00DC6B2E">
        <w:t xml:space="preserve">за счет создания и развития на территории России наукоемких и </w:t>
      </w:r>
      <w:proofErr w:type="spellStart"/>
      <w:r w:rsidRPr="00DC6B2E">
        <w:t>малоэнергоемких</w:t>
      </w:r>
      <w:proofErr w:type="spellEnd"/>
      <w:r w:rsidRPr="00DC6B2E">
        <w:t xml:space="preserve"> </w:t>
      </w:r>
      <w:r>
        <w:t xml:space="preserve">сфер структуры производства и услуг </w:t>
      </w:r>
      <w:r w:rsidRPr="00DC6B2E">
        <w:t xml:space="preserve">с выходом конкурентоспособной продукции высокой стоимости. Возможности развития экономики России за счет продажи только природных ресурсов </w:t>
      </w:r>
      <w:r>
        <w:t xml:space="preserve">уже </w:t>
      </w:r>
      <w:r w:rsidRPr="00DC6B2E">
        <w:t>на сегодня</w:t>
      </w:r>
      <w:r>
        <w:t xml:space="preserve">шний день практически </w:t>
      </w:r>
      <w:r w:rsidRPr="00DC6B2E">
        <w:t>исчерпаны.</w:t>
      </w:r>
    </w:p>
    <w:p w:rsidR="00292EEA" w:rsidRPr="00E740F3" w:rsidRDefault="00292EEA" w:rsidP="00292EEA">
      <w:pPr>
        <w:ind w:firstLine="709"/>
        <w:jc w:val="both"/>
      </w:pPr>
    </w:p>
    <w:p w:rsidR="00292EEA" w:rsidRPr="00D81584" w:rsidRDefault="00292EEA" w:rsidP="00292EEA">
      <w:pPr>
        <w:jc w:val="center"/>
        <w:rPr>
          <w:b/>
        </w:rPr>
      </w:pPr>
      <w:r>
        <w:rPr>
          <w:b/>
        </w:rPr>
        <w:t>Литература</w:t>
      </w:r>
    </w:p>
    <w:p w:rsidR="00292EEA" w:rsidRPr="00581F6F" w:rsidRDefault="00292EEA" w:rsidP="00292EEA">
      <w:pPr>
        <w:numPr>
          <w:ilvl w:val="0"/>
          <w:numId w:val="1"/>
        </w:numPr>
        <w:ind w:left="426"/>
        <w:jc w:val="both"/>
      </w:pPr>
      <w:r w:rsidRPr="00581F6F">
        <w:t>http://publication.pravo.gov.ru/Document/View/0001201905140010?index=0&amp;rangeSize=1 (дата обращения: 16.05.2019).</w:t>
      </w:r>
    </w:p>
    <w:p w:rsidR="006F48AC" w:rsidRDefault="006F48AC"/>
    <w:sectPr w:rsidR="006F48AC" w:rsidSect="005703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0A5C"/>
    <w:multiLevelType w:val="hybridMultilevel"/>
    <w:tmpl w:val="CA8A8FD2"/>
    <w:lvl w:ilvl="0" w:tplc="07E40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EA"/>
    <w:rsid w:val="00292EEA"/>
    <w:rsid w:val="006F48AC"/>
    <w:rsid w:val="00E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2020-03-02T05:30:00Z</dcterms:created>
  <dcterms:modified xsi:type="dcterms:W3CDTF">2020-03-02T05:37:00Z</dcterms:modified>
</cp:coreProperties>
</file>