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C7" w:rsidRPr="005D1970" w:rsidRDefault="005D1970" w:rsidP="005D197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970">
        <w:rPr>
          <w:rFonts w:ascii="Times New Roman" w:hAnsi="Times New Roman" w:cs="Times New Roman"/>
          <w:b/>
          <w:sz w:val="24"/>
          <w:szCs w:val="24"/>
        </w:rPr>
        <w:t>КОНЦЕПЦИЯ ОБЕСПЕЧЕНИЯ ЦЕЛОСТНОСТИ, НАДЕЖНОСТИ И БЕЗОПАСНОСТИ СЛОЖНЫХ ЭНЕРГЕТИЧЕС</w:t>
      </w:r>
      <w:bookmarkStart w:id="0" w:name="_GoBack"/>
      <w:bookmarkEnd w:id="0"/>
      <w:r w:rsidRPr="005D1970">
        <w:rPr>
          <w:rFonts w:ascii="Times New Roman" w:hAnsi="Times New Roman" w:cs="Times New Roman"/>
          <w:b/>
          <w:sz w:val="24"/>
          <w:szCs w:val="24"/>
        </w:rPr>
        <w:t>КИХ И ТРАНСПОРТНЫХ СИСТЕМ ДЛЯ РЕГИОНОВ ХОЛОДНОГО КЛИМАТА</w:t>
      </w:r>
    </w:p>
    <w:p w:rsidR="005D1970" w:rsidRPr="005D1970" w:rsidRDefault="005D1970" w:rsidP="005D197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1970">
        <w:rPr>
          <w:rFonts w:ascii="Times New Roman" w:hAnsi="Times New Roman" w:cs="Times New Roman"/>
          <w:b/>
          <w:sz w:val="24"/>
          <w:szCs w:val="24"/>
        </w:rPr>
        <w:t>Лепов</w:t>
      </w:r>
      <w:proofErr w:type="spellEnd"/>
      <w:r w:rsidRPr="005D1970">
        <w:rPr>
          <w:rFonts w:ascii="Times New Roman" w:hAnsi="Times New Roman" w:cs="Times New Roman"/>
          <w:b/>
          <w:sz w:val="24"/>
          <w:szCs w:val="24"/>
        </w:rPr>
        <w:t xml:space="preserve"> В.В., Петров Н.А., Прохоров Д.В., Павлов Н.В., Захаров В.Е.</w:t>
      </w:r>
    </w:p>
    <w:p w:rsidR="005D1970" w:rsidRPr="005D1970" w:rsidRDefault="005D1970" w:rsidP="005D1970">
      <w:pPr>
        <w:spacing w:after="0" w:line="312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1970">
        <w:rPr>
          <w:rFonts w:ascii="Times New Roman" w:hAnsi="Times New Roman" w:cs="Times New Roman"/>
          <w:i/>
          <w:sz w:val="24"/>
          <w:szCs w:val="24"/>
        </w:rPr>
        <w:t>Институт физико-технических проблем Севера им. В.П. Ларионова СО РАН</w:t>
      </w:r>
    </w:p>
    <w:p w:rsidR="005D1970" w:rsidRPr="005D1970" w:rsidRDefault="005D1970" w:rsidP="005D197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970">
        <w:rPr>
          <w:rFonts w:ascii="Times New Roman" w:hAnsi="Times New Roman" w:cs="Times New Roman"/>
          <w:i/>
          <w:sz w:val="24"/>
          <w:szCs w:val="24"/>
        </w:rPr>
        <w:t>г. Якутск, Россия</w:t>
      </w:r>
    </w:p>
    <w:p w:rsidR="00E316F2" w:rsidRPr="005D1970" w:rsidRDefault="00E316F2">
      <w:pPr>
        <w:rPr>
          <w:rFonts w:ascii="Times New Roman" w:hAnsi="Times New Roman" w:cs="Times New Roman"/>
          <w:b/>
          <w:sz w:val="24"/>
          <w:szCs w:val="24"/>
        </w:rPr>
      </w:pPr>
    </w:p>
    <w:p w:rsidR="00E316F2" w:rsidRPr="005D1970" w:rsidRDefault="00E316F2" w:rsidP="005D1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970">
        <w:rPr>
          <w:rFonts w:ascii="Times New Roman" w:hAnsi="Times New Roman" w:cs="Times New Roman"/>
          <w:sz w:val="24"/>
          <w:szCs w:val="24"/>
        </w:rPr>
        <w:t xml:space="preserve">До сих пор в современных нормативных документах вероятность аварии или выхода техники из строя выражается как классическая вероятностная величина, оцениваемая приемлемым, или допустимым, статистическим риском. Расчет вероятности ведется без учета априорных знаний, уточнения значений в результате истории наблюдений и моделирования. С точки зрения безопасности задание величины приемлемого риска позволяет уйти от общей проблемы защиты от аварий и катастроф, и свести ее к экономической задаче [1]. Ряд ключевых вероятностных факторов, влияющих на безопасность, и их взаимодействие, не учитывается в должной мере, например, разброс свойств и накопление повреждений в материале, дефектность сварных швов, внешних воздействий, а также неквалифицированные действия персонала, что приводит к неизбежности отказов и катастроф, а не к их предотвращению. Применение к оценке безопасности и ресурса техники подходов, основанных на </w:t>
      </w:r>
      <w:proofErr w:type="spellStart"/>
      <w:r w:rsidRPr="005D1970">
        <w:rPr>
          <w:rFonts w:ascii="Times New Roman" w:hAnsi="Times New Roman" w:cs="Times New Roman"/>
          <w:sz w:val="24"/>
          <w:szCs w:val="24"/>
        </w:rPr>
        <w:t>немарковской</w:t>
      </w:r>
      <w:proofErr w:type="spellEnd"/>
      <w:r w:rsidRPr="005D1970">
        <w:rPr>
          <w:rFonts w:ascii="Times New Roman" w:hAnsi="Times New Roman" w:cs="Times New Roman"/>
          <w:sz w:val="24"/>
          <w:szCs w:val="24"/>
        </w:rPr>
        <w:t xml:space="preserve"> парадигме, в частности, на байесовской интерпретации вероятности, позволит давать более четкие прогнозы и предотвращать жертвы, обусловленные техногенными факторами</w:t>
      </w:r>
      <w:r w:rsidR="00C65033" w:rsidRPr="005D1970">
        <w:rPr>
          <w:rFonts w:ascii="Times New Roman" w:hAnsi="Times New Roman" w:cs="Times New Roman"/>
          <w:sz w:val="24"/>
          <w:szCs w:val="24"/>
        </w:rPr>
        <w:t xml:space="preserve"> [2]</w:t>
      </w:r>
      <w:r w:rsidRPr="005D1970">
        <w:rPr>
          <w:rFonts w:ascii="Times New Roman" w:hAnsi="Times New Roman" w:cs="Times New Roman"/>
          <w:sz w:val="24"/>
          <w:szCs w:val="24"/>
        </w:rPr>
        <w:t>.</w:t>
      </w:r>
    </w:p>
    <w:p w:rsidR="00E316F2" w:rsidRDefault="00E316F2" w:rsidP="005D19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1970">
        <w:rPr>
          <w:rFonts w:ascii="Times New Roman" w:hAnsi="Times New Roman" w:cs="Times New Roman"/>
          <w:sz w:val="24"/>
          <w:szCs w:val="24"/>
        </w:rPr>
        <w:t xml:space="preserve">Сложностью описания </w:t>
      </w:r>
      <w:proofErr w:type="spellStart"/>
      <w:r w:rsidRPr="005D1970">
        <w:rPr>
          <w:rFonts w:ascii="Times New Roman" w:hAnsi="Times New Roman" w:cs="Times New Roman"/>
          <w:sz w:val="24"/>
          <w:szCs w:val="24"/>
        </w:rPr>
        <w:t>немарковских</w:t>
      </w:r>
      <w:proofErr w:type="spellEnd"/>
      <w:r w:rsidRPr="005D1970">
        <w:rPr>
          <w:rFonts w:ascii="Times New Roman" w:hAnsi="Times New Roman" w:cs="Times New Roman"/>
          <w:sz w:val="24"/>
          <w:szCs w:val="24"/>
        </w:rPr>
        <w:t xml:space="preserve"> процессов является </w:t>
      </w:r>
      <w:proofErr w:type="spellStart"/>
      <w:r w:rsidRPr="005D1970">
        <w:rPr>
          <w:rFonts w:ascii="Times New Roman" w:hAnsi="Times New Roman" w:cs="Times New Roman"/>
          <w:sz w:val="24"/>
          <w:szCs w:val="24"/>
        </w:rPr>
        <w:t>нелокальность</w:t>
      </w:r>
      <w:proofErr w:type="spellEnd"/>
      <w:r w:rsidRPr="005D1970">
        <w:rPr>
          <w:rFonts w:ascii="Times New Roman" w:hAnsi="Times New Roman" w:cs="Times New Roman"/>
          <w:sz w:val="24"/>
          <w:szCs w:val="24"/>
        </w:rPr>
        <w:t xml:space="preserve"> их во времени, математически </w:t>
      </w:r>
      <w:proofErr w:type="gramStart"/>
      <w:r w:rsidRPr="005D1970">
        <w:rPr>
          <w:rFonts w:ascii="Times New Roman" w:hAnsi="Times New Roman" w:cs="Times New Roman"/>
          <w:sz w:val="24"/>
          <w:szCs w:val="24"/>
        </w:rPr>
        <w:t>выражаемая</w:t>
      </w:r>
      <w:proofErr w:type="gramEnd"/>
      <w:r w:rsidRPr="005D1970">
        <w:rPr>
          <w:rFonts w:ascii="Times New Roman" w:hAnsi="Times New Roman" w:cs="Times New Roman"/>
          <w:sz w:val="24"/>
          <w:szCs w:val="24"/>
        </w:rPr>
        <w:t xml:space="preserve"> в виде интегро-дифференциальных уравнений, которые и определяют эволюцию системы. Одним из следствий учета истории происходящих событий является изменение вероятностной картины. От классической частотной переходят к байесовской интерпретации вероятности, когда ее можно определить не как объективную случайность, а как меру незнания, уменьшающуюся с получением дополнительных сведений о событии. С этой точки зрения байесовский подход является обобщением булевой логики, более обоснован и математически корректен.</w:t>
      </w:r>
    </w:p>
    <w:p w:rsidR="005D1970" w:rsidRPr="005D1970" w:rsidRDefault="005D1970" w:rsidP="005D19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D1970" w:rsidRPr="005D1970" w:rsidRDefault="005D1970" w:rsidP="005D1970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197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65033" w:rsidRPr="005D1970" w:rsidRDefault="00C65033" w:rsidP="005D197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970">
        <w:rPr>
          <w:rFonts w:ascii="Times New Roman" w:hAnsi="Times New Roman" w:cs="Times New Roman"/>
          <w:sz w:val="24"/>
          <w:szCs w:val="24"/>
        </w:rPr>
        <w:t>Лепов</w:t>
      </w:r>
      <w:proofErr w:type="spellEnd"/>
      <w:r w:rsidRPr="005D1970">
        <w:rPr>
          <w:rFonts w:ascii="Times New Roman" w:hAnsi="Times New Roman" w:cs="Times New Roman"/>
          <w:sz w:val="24"/>
          <w:szCs w:val="24"/>
        </w:rPr>
        <w:t xml:space="preserve"> В.В. Искусство принятия решений: краткая история и современное состояние // Наука и образование, 1996. -№2. - С.93-97.</w:t>
      </w:r>
    </w:p>
    <w:p w:rsidR="00C65033" w:rsidRPr="005D1970" w:rsidRDefault="00C65033" w:rsidP="005D197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970">
        <w:rPr>
          <w:rFonts w:ascii="Times New Roman" w:hAnsi="Times New Roman" w:cs="Times New Roman"/>
          <w:sz w:val="24"/>
          <w:szCs w:val="24"/>
        </w:rPr>
        <w:t xml:space="preserve">Ачикасова В.С., Лепова К.Я., Лепов В.В. Основы вязко-хрупкого перехода и моделирование разрушения / В сб.: Хладостойкость. Новые технологии для техники и конструкций Севера и Арктики. Труды Всероссийской конференции с международным участием, посвященной 70-летию профессора-механика, д.т.н. А.В. </w:t>
      </w:r>
      <w:proofErr w:type="spellStart"/>
      <w:r w:rsidRPr="005D1970">
        <w:rPr>
          <w:rFonts w:ascii="Times New Roman" w:hAnsi="Times New Roman" w:cs="Times New Roman"/>
          <w:sz w:val="24"/>
          <w:szCs w:val="24"/>
        </w:rPr>
        <w:t>Лыглаева</w:t>
      </w:r>
      <w:proofErr w:type="spellEnd"/>
      <w:r w:rsidRPr="005D1970">
        <w:rPr>
          <w:rFonts w:ascii="Times New Roman" w:hAnsi="Times New Roman" w:cs="Times New Roman"/>
          <w:sz w:val="24"/>
          <w:szCs w:val="24"/>
        </w:rPr>
        <w:t xml:space="preserve">. Утверждено к печати НТС СВФУ им. М.К. </w:t>
      </w:r>
      <w:proofErr w:type="spellStart"/>
      <w:r w:rsidRPr="005D1970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5D1970">
        <w:rPr>
          <w:rFonts w:ascii="Times New Roman" w:hAnsi="Times New Roman" w:cs="Times New Roman"/>
          <w:sz w:val="24"/>
          <w:szCs w:val="24"/>
        </w:rPr>
        <w:t xml:space="preserve"> и Ученым советом ИФТПС СО РАН. 2016. С. 67-72.</w:t>
      </w:r>
    </w:p>
    <w:sectPr w:rsidR="00C65033" w:rsidRPr="005D1970" w:rsidSect="003557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C42"/>
    <w:multiLevelType w:val="hybridMultilevel"/>
    <w:tmpl w:val="1DEC3E7E"/>
    <w:lvl w:ilvl="0" w:tplc="86DC16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F2"/>
    <w:rsid w:val="000C4B9C"/>
    <w:rsid w:val="00246895"/>
    <w:rsid w:val="0028046B"/>
    <w:rsid w:val="00355775"/>
    <w:rsid w:val="00373C40"/>
    <w:rsid w:val="003B554F"/>
    <w:rsid w:val="003C08AE"/>
    <w:rsid w:val="005D1970"/>
    <w:rsid w:val="00617CC5"/>
    <w:rsid w:val="00784DC7"/>
    <w:rsid w:val="00B4563D"/>
    <w:rsid w:val="00C65033"/>
    <w:rsid w:val="00E316F2"/>
    <w:rsid w:val="00EB4E0F"/>
    <w:rsid w:val="00E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np</cp:lastModifiedBy>
  <cp:revision>3</cp:revision>
  <dcterms:created xsi:type="dcterms:W3CDTF">2020-07-31T06:04:00Z</dcterms:created>
  <dcterms:modified xsi:type="dcterms:W3CDTF">2020-07-31T07:48:00Z</dcterms:modified>
</cp:coreProperties>
</file>