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AE3CCE" w14:textId="3709F83C" w:rsidR="00842F33" w:rsidRDefault="005D1B98" w:rsidP="009E1DE3">
      <w:pPr>
        <w:pStyle w:val="ArticleTitle"/>
      </w:pPr>
      <w:r>
        <w:t>T</w:t>
      </w:r>
      <w:r w:rsidR="00557DDF" w:rsidRPr="00557DDF">
        <w:t>echnological for</w:t>
      </w:r>
      <w:r w:rsidR="00557DDF">
        <w:t>ecasting</w:t>
      </w:r>
      <w:r>
        <w:t xml:space="preserve"> related to </w:t>
      </w:r>
      <w:r w:rsidR="00552FD1">
        <w:t xml:space="preserve">the </w:t>
      </w:r>
      <w:r>
        <w:t>energy</w:t>
      </w:r>
      <w:r w:rsidR="00AD73AC">
        <w:t xml:space="preserve"> sector</w:t>
      </w:r>
      <w:r w:rsidR="00557DDF">
        <w:t xml:space="preserve">: </w:t>
      </w:r>
      <w:r w:rsidR="00552FD1">
        <w:t xml:space="preserve">a </w:t>
      </w:r>
      <w:r w:rsidR="00557DDF">
        <w:t xml:space="preserve">scientometric </w:t>
      </w:r>
      <w:r w:rsidR="00BB5E51">
        <w:t>overview</w:t>
      </w:r>
      <w:r w:rsidR="009E1DE3">
        <w:rPr>
          <w:rStyle w:val="ab"/>
          <w:b w:val="0"/>
          <w:caps/>
        </w:rPr>
        <w:t xml:space="preserve"> </w:t>
      </w:r>
    </w:p>
    <w:p w14:paraId="125F795D" w14:textId="77777777" w:rsidR="00842F33" w:rsidRPr="008B6D99" w:rsidRDefault="009E1DE3">
      <w:pPr>
        <w:pStyle w:val="Author"/>
        <w:rPr>
          <w:vertAlign w:val="superscript"/>
        </w:rPr>
      </w:pPr>
      <w:r>
        <w:rPr>
          <w:snapToGrid/>
        </w:rPr>
        <w:t>Alexey V. Mikheev</w:t>
      </w:r>
    </w:p>
    <w:p w14:paraId="73BFA60B" w14:textId="77777777" w:rsidR="00C76C50" w:rsidRDefault="009E1DE3" w:rsidP="008B6D99">
      <w:pPr>
        <w:pStyle w:val="Affiliation"/>
        <w:spacing w:before="240" w:after="0"/>
      </w:pPr>
      <w:r>
        <w:t>Melentiev Energy Systems Institute of Siberian Branch of the Russian</w:t>
      </w:r>
      <w:r w:rsidR="00867959">
        <w:t xml:space="preserve"> Academy of Sciences</w:t>
      </w:r>
      <w:r w:rsidR="00842F33">
        <w:t xml:space="preserve">, </w:t>
      </w:r>
    </w:p>
    <w:p w14:paraId="1A51FC38" w14:textId="77777777" w:rsidR="00842F33" w:rsidRDefault="009E1DE3" w:rsidP="00C76C50">
      <w:pPr>
        <w:pStyle w:val="Affiliation"/>
        <w:spacing w:after="0"/>
      </w:pPr>
      <w:r>
        <w:t>130, Lermontov str., 664033</w:t>
      </w:r>
      <w:r w:rsidR="00842F33">
        <w:br/>
      </w:r>
      <w:r>
        <w:t>Irkutsk</w:t>
      </w:r>
      <w:r w:rsidR="00842F33">
        <w:t>,</w:t>
      </w:r>
      <w:r>
        <w:t xml:space="preserve"> Russia</w:t>
      </w:r>
    </w:p>
    <w:p w14:paraId="5645AC83" w14:textId="77777777" w:rsidR="008B6D99" w:rsidRDefault="008B6D99" w:rsidP="00C76C50">
      <w:pPr>
        <w:pStyle w:val="Affiliation"/>
        <w:spacing w:after="0"/>
      </w:pPr>
      <w:r>
        <w:t xml:space="preserve">E-mail: </w:t>
      </w:r>
      <w:hyperlink r:id="rId8" w:history="1">
        <w:r w:rsidR="00814DDC" w:rsidRPr="004A27D0">
          <w:rPr>
            <w:rStyle w:val="aff5"/>
          </w:rPr>
          <w:t>avmiheev@gmail.com</w:t>
        </w:r>
      </w:hyperlink>
      <w:r w:rsidR="00814DDC">
        <w:t xml:space="preserve"> </w:t>
      </w:r>
    </w:p>
    <w:p w14:paraId="49F7F1F5" w14:textId="77777777" w:rsidR="00867959" w:rsidRPr="0046285C" w:rsidRDefault="00867959" w:rsidP="0046285C">
      <w:pPr>
        <w:pStyle w:val="Abstract"/>
        <w:spacing w:before="0"/>
        <w:jc w:val="center"/>
        <w:rPr>
          <w:b/>
          <w:sz w:val="16"/>
          <w:szCs w:val="16"/>
        </w:rPr>
      </w:pPr>
    </w:p>
    <w:p w14:paraId="480A3213" w14:textId="77777777" w:rsidR="00842F33" w:rsidRPr="006C723F" w:rsidRDefault="00842F33" w:rsidP="00842F33">
      <w:pPr>
        <w:pStyle w:val="Abstract"/>
        <w:jc w:val="center"/>
        <w:rPr>
          <w:b/>
        </w:rPr>
      </w:pPr>
      <w:r w:rsidRPr="006C723F">
        <w:rPr>
          <w:b/>
        </w:rPr>
        <w:t>Abstract</w:t>
      </w:r>
    </w:p>
    <w:p w14:paraId="4A2FD639" w14:textId="185BADC9" w:rsidR="00842F33" w:rsidRDefault="00557DDF" w:rsidP="00665BEE">
      <w:pPr>
        <w:pStyle w:val="Abstract"/>
        <w:spacing w:after="0"/>
        <w:ind w:left="675" w:right="675"/>
        <w:jc w:val="both"/>
      </w:pPr>
      <w:r>
        <w:t>S</w:t>
      </w:r>
      <w:r w:rsidRPr="00557DDF">
        <w:t>cientometr</w:t>
      </w:r>
      <w:r>
        <w:t xml:space="preserve">ic </w:t>
      </w:r>
      <w:r w:rsidR="002C3124">
        <w:t>review</w:t>
      </w:r>
      <w:r>
        <w:t xml:space="preserve"> </w:t>
      </w:r>
      <w:r w:rsidR="002C3124">
        <w:t xml:space="preserve">of </w:t>
      </w:r>
      <w:r w:rsidRPr="00557DDF">
        <w:t xml:space="preserve">trends </w:t>
      </w:r>
      <w:r w:rsidR="005D1B98">
        <w:t xml:space="preserve">and </w:t>
      </w:r>
      <w:r w:rsidR="002C3124">
        <w:t xml:space="preserve">key </w:t>
      </w:r>
      <w:r w:rsidR="005D1B98">
        <w:t xml:space="preserve">points </w:t>
      </w:r>
      <w:r w:rsidRPr="00557DDF">
        <w:t xml:space="preserve">of </w:t>
      </w:r>
      <w:r w:rsidR="00F156F4" w:rsidRPr="00557DDF">
        <w:t xml:space="preserve">technological forecasting </w:t>
      </w:r>
      <w:r w:rsidR="00BC43E1">
        <w:t xml:space="preserve">related </w:t>
      </w:r>
      <w:r w:rsidR="00F156F4" w:rsidRPr="00557DDF">
        <w:t>to</w:t>
      </w:r>
      <w:r w:rsidR="00552FD1">
        <w:t xml:space="preserve"> the</w:t>
      </w:r>
      <w:r w:rsidR="00F156F4" w:rsidRPr="00557DDF">
        <w:t xml:space="preserve"> energy</w:t>
      </w:r>
      <w:r w:rsidR="002C3124">
        <w:t xml:space="preserve"> sector is carried out in this study</w:t>
      </w:r>
      <w:r>
        <w:t xml:space="preserve">. </w:t>
      </w:r>
      <w:r w:rsidR="002C3124">
        <w:t>Using co-keyword, co-citation techniques</w:t>
      </w:r>
      <w:r w:rsidR="007C69F2">
        <w:t xml:space="preserve"> to analyze a set of research and review articles </w:t>
      </w:r>
      <w:r w:rsidR="00E636D4">
        <w:t xml:space="preserve">indexed </w:t>
      </w:r>
      <w:r w:rsidR="007C69F2">
        <w:t xml:space="preserve">in </w:t>
      </w:r>
      <w:r w:rsidR="00552FD1">
        <w:t xml:space="preserve">the </w:t>
      </w:r>
      <w:r w:rsidR="007C69F2">
        <w:t>Scopus database</w:t>
      </w:r>
      <w:r w:rsidR="00552FD1">
        <w:t>,</w:t>
      </w:r>
      <w:r w:rsidRPr="00557DDF">
        <w:t xml:space="preserve"> </w:t>
      </w:r>
      <w:r w:rsidR="002C3124">
        <w:t xml:space="preserve">clustered </w:t>
      </w:r>
      <w:r w:rsidR="002C3124" w:rsidRPr="00557DDF">
        <w:t>network</w:t>
      </w:r>
      <w:r w:rsidR="002C3124">
        <w:t>s</w:t>
      </w:r>
      <w:r w:rsidRPr="00557DDF">
        <w:t xml:space="preserve"> </w:t>
      </w:r>
      <w:r w:rsidR="002C3124">
        <w:t xml:space="preserve">were built </w:t>
      </w:r>
      <w:r w:rsidRPr="00557DDF">
        <w:t>to understand content relationships</w:t>
      </w:r>
      <w:r w:rsidR="002C3124">
        <w:t xml:space="preserve"> and research topic evolution</w:t>
      </w:r>
      <w:r w:rsidR="007C69F2">
        <w:t xml:space="preserve"> within </w:t>
      </w:r>
      <w:r w:rsidR="00552FD1">
        <w:t xml:space="preserve">the </w:t>
      </w:r>
      <w:r w:rsidR="007C69F2">
        <w:t>2000-2019 period</w:t>
      </w:r>
      <w:r w:rsidRPr="00557DDF">
        <w:t xml:space="preserve">. This </w:t>
      </w:r>
      <w:r w:rsidR="002C3124">
        <w:t xml:space="preserve">study </w:t>
      </w:r>
      <w:r w:rsidRPr="00557DDF">
        <w:t xml:space="preserve">provides an </w:t>
      </w:r>
      <w:r w:rsidR="005D1B98">
        <w:t xml:space="preserve">overview </w:t>
      </w:r>
      <w:r w:rsidR="008D5FC1">
        <w:t xml:space="preserve">of </w:t>
      </w:r>
      <w:r w:rsidR="005D1B98">
        <w:t xml:space="preserve">future-oriented research efforts and trends in </w:t>
      </w:r>
      <w:r w:rsidR="00552FD1">
        <w:t xml:space="preserve">the </w:t>
      </w:r>
      <w:r w:rsidR="005D1B98">
        <w:t xml:space="preserve">energy technology knowledge </w:t>
      </w:r>
      <w:r w:rsidR="005D1B98" w:rsidRPr="00557DDF">
        <w:t>domain</w:t>
      </w:r>
      <w:r w:rsidRPr="00557DDF">
        <w:t>.</w:t>
      </w:r>
    </w:p>
    <w:p w14:paraId="283A21F3" w14:textId="07C0BCEF" w:rsidR="0052664F" w:rsidRDefault="00842F33" w:rsidP="0046285C">
      <w:pPr>
        <w:pStyle w:val="keywords"/>
        <w:spacing w:after="0"/>
        <w:ind w:left="675" w:right="675"/>
        <w:jc w:val="both"/>
      </w:pPr>
      <w:r>
        <w:rPr>
          <w:i/>
        </w:rPr>
        <w:t>Keywords</w:t>
      </w:r>
      <w:r>
        <w:t xml:space="preserve">: </w:t>
      </w:r>
      <w:r w:rsidR="005C3027">
        <w:t>energy technology</w:t>
      </w:r>
      <w:r w:rsidR="00457322">
        <w:t>,</w:t>
      </w:r>
      <w:r w:rsidR="005C3027">
        <w:t xml:space="preserve"> </w:t>
      </w:r>
      <w:r w:rsidR="000037D9">
        <w:t xml:space="preserve">technology </w:t>
      </w:r>
      <w:r w:rsidR="005C3027">
        <w:t>forecasting,</w:t>
      </w:r>
      <w:r w:rsidR="00566CB0" w:rsidRPr="00566CB0">
        <w:t xml:space="preserve"> </w:t>
      </w:r>
      <w:r w:rsidR="00457322">
        <w:t>scientometric analysis</w:t>
      </w:r>
      <w:r w:rsidR="000037D9">
        <w:t xml:space="preserve">, visual analysis, </w:t>
      </w:r>
      <w:r w:rsidR="00056171">
        <w:t xml:space="preserve">VOSviewer, </w:t>
      </w:r>
      <w:r w:rsidR="000037D9">
        <w:t>CiteSpace.</w:t>
      </w:r>
    </w:p>
    <w:p w14:paraId="59352791" w14:textId="77777777" w:rsidR="00BF6F71" w:rsidRDefault="00BF6F71" w:rsidP="0046285C">
      <w:pPr>
        <w:pStyle w:val="keywords"/>
        <w:spacing w:after="0"/>
        <w:ind w:left="675" w:right="675"/>
      </w:pPr>
    </w:p>
    <w:p w14:paraId="673BB9AB" w14:textId="77777777" w:rsidR="00BF6F71" w:rsidRDefault="00BF6F71" w:rsidP="00BF6F71">
      <w:pPr>
        <w:pStyle w:val="keywords"/>
        <w:spacing w:before="0" w:after="0"/>
        <w:ind w:left="675" w:right="675"/>
        <w:sectPr w:rsidR="00BF6F71" w:rsidSect="003C3644">
          <w:footnotePr>
            <w:numFmt w:val="chicago"/>
          </w:footnotePr>
          <w:pgSz w:w="11907" w:h="16839" w:code="9"/>
          <w:pgMar w:top="1135" w:right="1094" w:bottom="2088" w:left="1094" w:header="1627" w:footer="2246" w:gutter="0"/>
          <w:pgNumType w:start="1"/>
          <w:cols w:space="720"/>
          <w:titlePg/>
          <w:docGrid w:linePitch="360"/>
        </w:sectPr>
      </w:pPr>
    </w:p>
    <w:p w14:paraId="794EC6B6" w14:textId="77777777" w:rsidR="00842F33" w:rsidRDefault="00842F33" w:rsidP="0046285C">
      <w:pPr>
        <w:pStyle w:val="1"/>
        <w:spacing w:before="0"/>
        <w:ind w:left="289" w:right="289" w:hanging="289"/>
      </w:pPr>
      <w:r>
        <w:lastRenderedPageBreak/>
        <w:t>Introduction</w:t>
      </w:r>
    </w:p>
    <w:p w14:paraId="43AF64EE" w14:textId="1026AAD3" w:rsidR="00473D42" w:rsidRDefault="00EC459F" w:rsidP="00665BEE">
      <w:pPr>
        <w:pStyle w:val="Text"/>
        <w:jc w:val="both"/>
      </w:pPr>
      <w:r w:rsidRPr="00EC459F">
        <w:t xml:space="preserve">Technology forecasting </w:t>
      </w:r>
      <w:r w:rsidR="007F119F">
        <w:t xml:space="preserve">is usually determined as </w:t>
      </w:r>
      <w:r w:rsidR="007F119F" w:rsidRPr="007F119F">
        <w:t>decisive and systematic attempts to anticipate and understand the potential direction, rate, characteristics, and effects of technological changes, especially invention, innovation, adoption, and use</w:t>
      </w:r>
      <w:r w:rsidR="007F119F">
        <w:t xml:space="preserve"> [1]. </w:t>
      </w:r>
      <w:r w:rsidR="00EC4F21">
        <w:t>In [2] the group of experts</w:t>
      </w:r>
      <w:r w:rsidR="008235A5">
        <w:t xml:space="preserve"> systematizes methods and forms of techn</w:t>
      </w:r>
      <w:r w:rsidR="00552FD1">
        <w:t xml:space="preserve">ology forecasting within </w:t>
      </w:r>
      <w:r w:rsidR="001621CB">
        <w:t xml:space="preserve">a </w:t>
      </w:r>
      <w:r w:rsidR="00552FD1">
        <w:t>future-</w:t>
      </w:r>
      <w:r w:rsidR="008235A5">
        <w:t>oriented technology analysis framework</w:t>
      </w:r>
      <w:r w:rsidR="00473D42">
        <w:t>. They distinguish several overlapping forms of technology forecasting such as:</w:t>
      </w:r>
    </w:p>
    <w:p w14:paraId="42F91175" w14:textId="0607D91C" w:rsidR="00473D42" w:rsidRDefault="00473D42" w:rsidP="007C5CF7">
      <w:pPr>
        <w:pStyle w:val="Text"/>
        <w:numPr>
          <w:ilvl w:val="0"/>
          <w:numId w:val="31"/>
        </w:numPr>
        <w:ind w:left="851"/>
        <w:jc w:val="both"/>
      </w:pPr>
      <w:r>
        <w:t>technology monitoring, watch, alerts (gathering and interpreting information)</w:t>
      </w:r>
      <w:r w:rsidR="00951346">
        <w:t>;</w:t>
      </w:r>
    </w:p>
    <w:p w14:paraId="681F8573" w14:textId="7620A990" w:rsidR="00473D42" w:rsidRDefault="00473D42" w:rsidP="007C5CF7">
      <w:pPr>
        <w:pStyle w:val="Text"/>
        <w:numPr>
          <w:ilvl w:val="0"/>
          <w:numId w:val="31"/>
        </w:numPr>
        <w:ind w:left="851"/>
        <w:jc w:val="both"/>
      </w:pPr>
      <w:r>
        <w:t>competitive intelligence (converting that information into usable intelligence)</w:t>
      </w:r>
      <w:r w:rsidR="00951346">
        <w:t>;</w:t>
      </w:r>
    </w:p>
    <w:p w14:paraId="1C4F85B7" w14:textId="49452B2B" w:rsidR="00473D42" w:rsidRDefault="00473D42" w:rsidP="007C5CF7">
      <w:pPr>
        <w:pStyle w:val="Text"/>
        <w:numPr>
          <w:ilvl w:val="0"/>
          <w:numId w:val="31"/>
        </w:numPr>
        <w:ind w:left="851"/>
        <w:jc w:val="both"/>
      </w:pPr>
      <w:r>
        <w:t>technology forecasting (anticipating the direction and pace of changes)</w:t>
      </w:r>
      <w:r w:rsidR="00951346">
        <w:t>;</w:t>
      </w:r>
    </w:p>
    <w:p w14:paraId="31C97767" w14:textId="0877584B" w:rsidR="00473D42" w:rsidRDefault="00473D42" w:rsidP="007C5CF7">
      <w:pPr>
        <w:pStyle w:val="Text"/>
        <w:numPr>
          <w:ilvl w:val="0"/>
          <w:numId w:val="31"/>
        </w:numPr>
        <w:ind w:left="851"/>
        <w:jc w:val="both"/>
      </w:pPr>
      <w:r>
        <w:t>technology roadmapping (relating anticipated advances in technologies and products to generate plans)</w:t>
      </w:r>
      <w:r w:rsidR="00951346">
        <w:t>;</w:t>
      </w:r>
    </w:p>
    <w:p w14:paraId="18F66D8E" w14:textId="6582E25A" w:rsidR="00473D42" w:rsidRDefault="00473D42" w:rsidP="007C5CF7">
      <w:pPr>
        <w:pStyle w:val="Text"/>
        <w:numPr>
          <w:ilvl w:val="0"/>
          <w:numId w:val="31"/>
        </w:numPr>
        <w:ind w:left="851"/>
        <w:jc w:val="both"/>
      </w:pPr>
      <w:r>
        <w:t>technology assessment (anticipating the unintended, indirect, and delayed effects of technological changes)</w:t>
      </w:r>
      <w:r w:rsidR="00951346">
        <w:t>;</w:t>
      </w:r>
    </w:p>
    <w:p w14:paraId="5064E4F2" w14:textId="7BB0ADFA" w:rsidR="00473D42" w:rsidRDefault="00473D42" w:rsidP="007C5CF7">
      <w:pPr>
        <w:pStyle w:val="Text"/>
        <w:numPr>
          <w:ilvl w:val="0"/>
          <w:numId w:val="31"/>
        </w:numPr>
        <w:ind w:left="851"/>
        <w:jc w:val="both"/>
      </w:pPr>
      <w:r>
        <w:t>technology</w:t>
      </w:r>
      <w:r w:rsidR="00951346">
        <w:t xml:space="preserve"> </w:t>
      </w:r>
      <w:r>
        <w:t>foresight (effecting development strategy, often involving participatory mechanisms).</w:t>
      </w:r>
    </w:p>
    <w:p w14:paraId="2D4C214B" w14:textId="3CF70C4A" w:rsidR="00EC4F21" w:rsidRDefault="00473D42" w:rsidP="00665BEE">
      <w:pPr>
        <w:pStyle w:val="Text"/>
        <w:ind w:firstLine="426"/>
        <w:jc w:val="both"/>
      </w:pPr>
      <w:r>
        <w:t>I</w:t>
      </w:r>
      <w:r w:rsidR="00EC4F21">
        <w:t xml:space="preserve">n recent </w:t>
      </w:r>
      <w:r>
        <w:t>decades, the</w:t>
      </w:r>
      <w:r w:rsidRPr="00473D42">
        <w:t xml:space="preserve"> work</w:t>
      </w:r>
      <w:r w:rsidR="00301E88">
        <w:t>s</w:t>
      </w:r>
      <w:r w:rsidRPr="00473D42">
        <w:t xml:space="preserve"> [3]</w:t>
      </w:r>
      <w:r w:rsidR="00301E88">
        <w:t xml:space="preserve"> and [4]</w:t>
      </w:r>
      <w:r>
        <w:t xml:space="preserve"> review the families of technology forecasting methods</w:t>
      </w:r>
      <w:r w:rsidR="00EB4C9B">
        <w:t>,</w:t>
      </w:r>
      <w:r>
        <w:t xml:space="preserve"> its </w:t>
      </w:r>
      <w:r w:rsidR="00EB4C9B">
        <w:t>relationships</w:t>
      </w:r>
      <w:r w:rsidR="00552FD1">
        <w:t>,</w:t>
      </w:r>
      <w:r w:rsidR="00EB4C9B">
        <w:t xml:space="preserve"> and </w:t>
      </w:r>
      <w:r>
        <w:t xml:space="preserve">applications. </w:t>
      </w:r>
      <w:r w:rsidR="00951346">
        <w:t>Nevertheless</w:t>
      </w:r>
      <w:r>
        <w:t>, there are no</w:t>
      </w:r>
      <w:r w:rsidR="00951346">
        <w:t xml:space="preserve"> general overviews of technology forecasting evolution</w:t>
      </w:r>
      <w:r w:rsidR="003E6331">
        <w:t xml:space="preserve"> </w:t>
      </w:r>
      <w:r w:rsidR="00AD73AC">
        <w:t xml:space="preserve">applied </w:t>
      </w:r>
      <w:r w:rsidR="003E6331">
        <w:t xml:space="preserve">to </w:t>
      </w:r>
      <w:r w:rsidR="00552FD1">
        <w:t xml:space="preserve">the </w:t>
      </w:r>
      <w:r w:rsidR="003E6331">
        <w:t>energy</w:t>
      </w:r>
      <w:r w:rsidR="00AD73AC">
        <w:t xml:space="preserve"> sector</w:t>
      </w:r>
      <w:r w:rsidR="00951346">
        <w:t>.</w:t>
      </w:r>
      <w:r>
        <w:t xml:space="preserve"> </w:t>
      </w:r>
      <w:r w:rsidR="00665BEE">
        <w:t xml:space="preserve">This research </w:t>
      </w:r>
      <w:r w:rsidR="003E6331">
        <w:t xml:space="preserve">tries to </w:t>
      </w:r>
      <w:r w:rsidR="00665BEE">
        <w:lastRenderedPageBreak/>
        <w:t xml:space="preserve">investigate the impact of </w:t>
      </w:r>
      <w:r w:rsidR="00AD73AC">
        <w:t xml:space="preserve">energy </w:t>
      </w:r>
      <w:r w:rsidR="00665BEE">
        <w:t xml:space="preserve">technology forecasting in </w:t>
      </w:r>
      <w:r w:rsidR="00552FD1">
        <w:t xml:space="preserve">the </w:t>
      </w:r>
      <w:r w:rsidR="00665BEE">
        <w:t>scientific literature.</w:t>
      </w:r>
    </w:p>
    <w:p w14:paraId="3B9CB1EC" w14:textId="29A8C693" w:rsidR="006944CA" w:rsidRPr="006944CA" w:rsidRDefault="00F10679" w:rsidP="00665BEE">
      <w:pPr>
        <w:pStyle w:val="Text"/>
        <w:ind w:firstLine="426"/>
        <w:jc w:val="both"/>
      </w:pPr>
      <w:r>
        <w:t>The e</w:t>
      </w:r>
      <w:r w:rsidR="006944CA">
        <w:t xml:space="preserve">nergy technology forecasting </w:t>
      </w:r>
      <w:r w:rsidR="00E54538">
        <w:t xml:space="preserve">concept </w:t>
      </w:r>
      <w:r w:rsidR="00911600">
        <w:t xml:space="preserve">is </w:t>
      </w:r>
      <w:r w:rsidR="00E54538">
        <w:t xml:space="preserve">not always used </w:t>
      </w:r>
      <w:r w:rsidR="00911600">
        <w:t xml:space="preserve">to imagine prospects and </w:t>
      </w:r>
      <w:r w:rsidR="00552FD1">
        <w:t xml:space="preserve">the </w:t>
      </w:r>
      <w:r w:rsidR="00911600">
        <w:t xml:space="preserve">coming advances </w:t>
      </w:r>
      <w:r w:rsidR="00E54538">
        <w:t>in</w:t>
      </w:r>
      <w:r w:rsidR="00911600">
        <w:t xml:space="preserve"> </w:t>
      </w:r>
      <w:r w:rsidR="00E54538">
        <w:t>the energy area</w:t>
      </w:r>
      <w:r w:rsidR="00911600">
        <w:t xml:space="preserve">. </w:t>
      </w:r>
      <w:r w:rsidR="00E54538">
        <w:t xml:space="preserve">Many works </w:t>
      </w:r>
      <w:r w:rsidR="00B1719D">
        <w:t xml:space="preserve">anticipating future energy </w:t>
      </w:r>
      <w:r w:rsidR="007C5CF7">
        <w:t xml:space="preserve">technologies </w:t>
      </w:r>
      <w:r w:rsidR="00E54538">
        <w:t xml:space="preserve">use </w:t>
      </w:r>
      <w:r w:rsidR="00B1719D">
        <w:t>“</w:t>
      </w:r>
      <w:r w:rsidR="00911600">
        <w:t>technological change</w:t>
      </w:r>
      <w:r w:rsidR="00B1719D">
        <w:t>”</w:t>
      </w:r>
      <w:r w:rsidR="00911600">
        <w:t xml:space="preserve"> or widely discussed </w:t>
      </w:r>
      <w:r w:rsidR="00B1719D">
        <w:t xml:space="preserve">“energy </w:t>
      </w:r>
      <w:r w:rsidR="00911600">
        <w:t>transition</w:t>
      </w:r>
      <w:r w:rsidR="00B1719D">
        <w:t>”</w:t>
      </w:r>
      <w:r w:rsidR="00B66F97">
        <w:t xml:space="preserve"> </w:t>
      </w:r>
      <w:r w:rsidR="00217117">
        <w:t>toward sustainabl</w:t>
      </w:r>
      <w:r w:rsidR="00B1719D">
        <w:t>e development</w:t>
      </w:r>
      <w:r w:rsidR="00217117">
        <w:t xml:space="preserve"> </w:t>
      </w:r>
      <w:r w:rsidR="00B1719D" w:rsidRPr="00B1719D">
        <w:t>by transitioning from fossil-based to zero-carbon energy resources</w:t>
      </w:r>
      <w:r w:rsidR="00332222">
        <w:t xml:space="preserve"> [5]</w:t>
      </w:r>
      <w:r w:rsidR="00E54538">
        <w:t xml:space="preserve">. So these concepts </w:t>
      </w:r>
      <w:r w:rsidR="00047654">
        <w:t xml:space="preserve">should be </w:t>
      </w:r>
      <w:r w:rsidR="00E54538">
        <w:t xml:space="preserve">additionally </w:t>
      </w:r>
      <w:r w:rsidR="00047654">
        <w:t>involved in the consideration.</w:t>
      </w:r>
    </w:p>
    <w:p w14:paraId="4E079CC4" w14:textId="0501E96B" w:rsidR="00000AF3" w:rsidRPr="00000AF3" w:rsidRDefault="00000AF3" w:rsidP="007C5CF7">
      <w:pPr>
        <w:pStyle w:val="Text"/>
        <w:ind w:firstLine="426"/>
        <w:jc w:val="both"/>
      </w:pPr>
      <w:r>
        <w:t>The main goals of th</w:t>
      </w:r>
      <w:r w:rsidR="000D1031">
        <w:t>is</w:t>
      </w:r>
      <w:r>
        <w:t xml:space="preserve"> study:</w:t>
      </w:r>
    </w:p>
    <w:p w14:paraId="6B9BEC2F" w14:textId="5EDB42DD" w:rsidR="00000AF3" w:rsidRPr="00000AF3" w:rsidRDefault="00000AF3" w:rsidP="007C5CF7">
      <w:pPr>
        <w:pStyle w:val="Text"/>
        <w:numPr>
          <w:ilvl w:val="0"/>
          <w:numId w:val="30"/>
        </w:numPr>
        <w:ind w:left="851"/>
        <w:jc w:val="both"/>
      </w:pPr>
      <w:r w:rsidRPr="00000AF3">
        <w:t xml:space="preserve">summarizing the recent existing research </w:t>
      </w:r>
      <w:r w:rsidR="00346501">
        <w:t xml:space="preserve">efforts </w:t>
      </w:r>
      <w:r w:rsidRPr="00000AF3">
        <w:t xml:space="preserve">on </w:t>
      </w:r>
      <w:r>
        <w:t xml:space="preserve">energy </w:t>
      </w:r>
      <w:r w:rsidRPr="00000AF3">
        <w:t>technology forecasting</w:t>
      </w:r>
      <w:r w:rsidR="00AA524A">
        <w:t>;</w:t>
      </w:r>
    </w:p>
    <w:p w14:paraId="57C0B644" w14:textId="1CA0FB6B" w:rsidR="00000AF3" w:rsidRPr="00000AF3" w:rsidRDefault="00000AF3" w:rsidP="007C5CF7">
      <w:pPr>
        <w:pStyle w:val="Text"/>
        <w:numPr>
          <w:ilvl w:val="0"/>
          <w:numId w:val="30"/>
        </w:numPr>
        <w:ind w:left="851"/>
        <w:jc w:val="both"/>
      </w:pPr>
      <w:r w:rsidRPr="00000AF3">
        <w:t xml:space="preserve">helping to systematically understand the co-citation documents, </w:t>
      </w:r>
      <w:r w:rsidR="00E60633">
        <w:t>term</w:t>
      </w:r>
      <w:r w:rsidRPr="00000AF3">
        <w:t xml:space="preserve"> clusters, and keywords</w:t>
      </w:r>
      <w:r w:rsidR="00E60633">
        <w:t xml:space="preserve"> clusters</w:t>
      </w:r>
      <w:r w:rsidRPr="00000AF3">
        <w:t xml:space="preserve">, as well as the knowledge pattern of </w:t>
      </w:r>
      <w:r w:rsidR="004C26EB">
        <w:t xml:space="preserve">energy </w:t>
      </w:r>
      <w:r w:rsidRPr="00000AF3">
        <w:t>technolog</w:t>
      </w:r>
      <w:r w:rsidR="004C26EB">
        <w:t>y</w:t>
      </w:r>
      <w:r w:rsidRPr="00000AF3">
        <w:t xml:space="preserve"> forecasting</w:t>
      </w:r>
      <w:r w:rsidR="00AA524A">
        <w:t>;</w:t>
      </w:r>
    </w:p>
    <w:p w14:paraId="171D3DD3" w14:textId="6CA7910D" w:rsidR="00000AF3" w:rsidRPr="00000AF3" w:rsidRDefault="00000AF3" w:rsidP="007C5CF7">
      <w:pPr>
        <w:pStyle w:val="Text"/>
        <w:numPr>
          <w:ilvl w:val="0"/>
          <w:numId w:val="30"/>
        </w:numPr>
        <w:ind w:left="851"/>
        <w:jc w:val="both"/>
      </w:pPr>
      <w:r w:rsidRPr="00000AF3">
        <w:t xml:space="preserve">quantitative estimation of the status quo and development trend of </w:t>
      </w:r>
      <w:r w:rsidR="004C26EB">
        <w:t xml:space="preserve">energy </w:t>
      </w:r>
      <w:r w:rsidRPr="00000AF3">
        <w:t>technology forecasting</w:t>
      </w:r>
      <w:r w:rsidR="00665BEE">
        <w:t>;</w:t>
      </w:r>
    </w:p>
    <w:p w14:paraId="0CC696B2" w14:textId="303C1565" w:rsidR="00000AF3" w:rsidRPr="009B415E" w:rsidRDefault="00000AF3" w:rsidP="007C5CF7">
      <w:pPr>
        <w:pStyle w:val="Text"/>
        <w:numPr>
          <w:ilvl w:val="0"/>
          <w:numId w:val="30"/>
        </w:numPr>
        <w:ind w:left="851"/>
        <w:jc w:val="both"/>
      </w:pPr>
      <w:r w:rsidRPr="00000AF3">
        <w:t>visualiz</w:t>
      </w:r>
      <w:r w:rsidR="00665BEE">
        <w:t xml:space="preserve">ation of </w:t>
      </w:r>
      <w:r w:rsidR="00552FD1">
        <w:t xml:space="preserve">the </w:t>
      </w:r>
      <w:r w:rsidRPr="00000AF3">
        <w:t xml:space="preserve">research landscape of technology forecasting in </w:t>
      </w:r>
      <w:r w:rsidR="00552FD1">
        <w:t xml:space="preserve">the </w:t>
      </w:r>
      <w:r w:rsidRPr="00000AF3">
        <w:t>energy</w:t>
      </w:r>
      <w:r w:rsidR="00665BEE">
        <w:t xml:space="preserve"> area.</w:t>
      </w:r>
    </w:p>
    <w:p w14:paraId="6315FB67" w14:textId="0C0D942B" w:rsidR="00842F33" w:rsidRDefault="00000AF3" w:rsidP="004010C7">
      <w:pPr>
        <w:pStyle w:val="1"/>
        <w:keepNext w:val="0"/>
        <w:keepLines w:val="0"/>
        <w:tabs>
          <w:tab w:val="clear" w:pos="288"/>
          <w:tab w:val="clear" w:pos="1295"/>
        </w:tabs>
        <w:spacing w:before="360" w:line="260" w:lineRule="exact"/>
        <w:ind w:left="301" w:right="289" w:hanging="301"/>
      </w:pPr>
      <w:r>
        <w:t>Methodology</w:t>
      </w:r>
      <w:r w:rsidR="00EC459F">
        <w:t>, data</w:t>
      </w:r>
      <w:r w:rsidR="00552FD1">
        <w:t>,</w:t>
      </w:r>
      <w:r>
        <w:t xml:space="preserve"> </w:t>
      </w:r>
      <w:r w:rsidR="00EC459F">
        <w:t>and tools</w:t>
      </w:r>
    </w:p>
    <w:p w14:paraId="5BC92591" w14:textId="2C412190" w:rsidR="00A10C9B" w:rsidRDefault="00EC459F" w:rsidP="0013689C">
      <w:pPr>
        <w:pStyle w:val="Text"/>
        <w:widowControl w:val="0"/>
        <w:jc w:val="both"/>
      </w:pPr>
      <w:r w:rsidRPr="00867959">
        <w:t xml:space="preserve">The </w:t>
      </w:r>
      <w:r w:rsidR="003551E5">
        <w:t xml:space="preserve">methodology </w:t>
      </w:r>
      <w:r w:rsidR="00E50963">
        <w:t xml:space="preserve">of </w:t>
      </w:r>
      <w:r w:rsidR="003551E5">
        <w:t xml:space="preserve">the study </w:t>
      </w:r>
      <w:r w:rsidRPr="00867959">
        <w:t xml:space="preserve">is </w:t>
      </w:r>
      <w:r w:rsidR="00552FD1">
        <w:t xml:space="preserve">a </w:t>
      </w:r>
      <w:r w:rsidR="003551E5">
        <w:t>scientometric analysis</w:t>
      </w:r>
      <w:r w:rsidR="004575E0">
        <w:t xml:space="preserve"> joint with </w:t>
      </w:r>
      <w:r w:rsidR="004C26EB">
        <w:t xml:space="preserve">supporting </w:t>
      </w:r>
      <w:r w:rsidR="004575E0">
        <w:t>visualization to provide</w:t>
      </w:r>
      <w:r w:rsidR="00552FD1">
        <w:t xml:space="preserve"> an</w:t>
      </w:r>
      <w:r w:rsidR="004575E0">
        <w:t xml:space="preserve"> </w:t>
      </w:r>
      <w:r w:rsidR="004575E0" w:rsidRPr="004575E0">
        <w:t xml:space="preserve">in-depth understanding of the </w:t>
      </w:r>
      <w:r w:rsidR="004575E0">
        <w:t xml:space="preserve">research </w:t>
      </w:r>
      <w:r w:rsidR="004575E0" w:rsidRPr="004575E0">
        <w:t xml:space="preserve">structure and trending topics in </w:t>
      </w:r>
      <w:r w:rsidR="004575E0">
        <w:t>energy technology forecasting</w:t>
      </w:r>
      <w:r w:rsidR="003551E5">
        <w:t xml:space="preserve">. </w:t>
      </w:r>
      <w:r w:rsidR="00552FD1">
        <w:t>The s</w:t>
      </w:r>
      <w:r w:rsidR="004C26EB">
        <w:t>cientometric analysis</w:t>
      </w:r>
      <w:r w:rsidR="003551E5">
        <w:t xml:space="preserve"> is </w:t>
      </w:r>
      <w:r w:rsidR="00552FD1">
        <w:t xml:space="preserve">a </w:t>
      </w:r>
      <w:r w:rsidR="003551E5">
        <w:t xml:space="preserve">well-established technique </w:t>
      </w:r>
      <w:r w:rsidR="006D14C9">
        <w:t xml:space="preserve">to </w:t>
      </w:r>
      <w:r w:rsidR="006D14C9">
        <w:lastRenderedPageBreak/>
        <w:t>construct</w:t>
      </w:r>
      <w:r w:rsidR="006D14C9" w:rsidRPr="006D14C9">
        <w:t xml:space="preserve"> </w:t>
      </w:r>
      <w:r w:rsidR="006D14C9">
        <w:t xml:space="preserve">a knowledge </w:t>
      </w:r>
      <w:r w:rsidR="006D14C9" w:rsidRPr="006D14C9">
        <w:t>map</w:t>
      </w:r>
      <w:r w:rsidR="00891763">
        <w:t xml:space="preserve"> of</w:t>
      </w:r>
      <w:r w:rsidR="006D14C9" w:rsidRPr="006D14C9">
        <w:t xml:space="preserve"> the </w:t>
      </w:r>
      <w:r w:rsidR="00891763">
        <w:t xml:space="preserve">specific </w:t>
      </w:r>
      <w:r w:rsidR="006D14C9" w:rsidRPr="006D14C9">
        <w:t>area</w:t>
      </w:r>
      <w:r w:rsidR="004C26EB">
        <w:t xml:space="preserve"> over a large massive dataset of scientific literature</w:t>
      </w:r>
      <w:r w:rsidR="00C0162B">
        <w:t xml:space="preserve">. An example of </w:t>
      </w:r>
      <w:r w:rsidR="00F10679">
        <w:t xml:space="preserve">a </w:t>
      </w:r>
      <w:r w:rsidR="00C0162B">
        <w:t xml:space="preserve">scientometric review of global research on sustainability and sustainable development can be found in [6]. </w:t>
      </w:r>
      <w:r w:rsidR="00A10C9B">
        <w:t>General workflow of scientometric analysis includes several sequential steps:</w:t>
      </w:r>
    </w:p>
    <w:p w14:paraId="2C24AFBE" w14:textId="59B14E14" w:rsidR="00A10C9B" w:rsidRDefault="00E8252A" w:rsidP="00825735">
      <w:pPr>
        <w:pStyle w:val="Text"/>
        <w:widowControl w:val="0"/>
        <w:numPr>
          <w:ilvl w:val="0"/>
          <w:numId w:val="32"/>
        </w:numPr>
        <w:ind w:left="426"/>
        <w:jc w:val="both"/>
      </w:pPr>
      <w:r>
        <w:t xml:space="preserve">Publications data </w:t>
      </w:r>
      <w:r w:rsidR="00552FD1">
        <w:t>retrieval related to a specific problem or knowledge area.</w:t>
      </w:r>
    </w:p>
    <w:p w14:paraId="05B1E08A" w14:textId="5588380A" w:rsidR="00E8252A" w:rsidRDefault="00E8252A" w:rsidP="00825735">
      <w:pPr>
        <w:pStyle w:val="Text"/>
        <w:widowControl w:val="0"/>
        <w:numPr>
          <w:ilvl w:val="0"/>
          <w:numId w:val="32"/>
        </w:numPr>
        <w:ind w:left="426"/>
        <w:jc w:val="both"/>
      </w:pPr>
      <w:r>
        <w:t>Data cleaning manual</w:t>
      </w:r>
      <w:r w:rsidR="00825735">
        <w:t>ly</w:t>
      </w:r>
      <w:r>
        <w:t xml:space="preserve"> or automatic</w:t>
      </w:r>
      <w:r w:rsidR="00825735">
        <w:t>ally</w:t>
      </w:r>
      <w:r>
        <w:t xml:space="preserve"> to remove </w:t>
      </w:r>
      <w:r w:rsidR="00825735">
        <w:t>irrelevant</w:t>
      </w:r>
      <w:r>
        <w:t xml:space="preserve"> publications.</w:t>
      </w:r>
    </w:p>
    <w:p w14:paraId="4F689513" w14:textId="1EA619AB" w:rsidR="00E8252A" w:rsidRDefault="000D2CED" w:rsidP="00825735">
      <w:pPr>
        <w:pStyle w:val="Text"/>
        <w:widowControl w:val="0"/>
        <w:numPr>
          <w:ilvl w:val="0"/>
          <w:numId w:val="32"/>
        </w:numPr>
        <w:ind w:left="426"/>
        <w:jc w:val="both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EA74575" wp14:editId="747BEFD9">
                <wp:simplePos x="0" y="0"/>
                <wp:positionH relativeFrom="page">
                  <wp:posOffset>3886200</wp:posOffset>
                </wp:positionH>
                <wp:positionV relativeFrom="margin">
                  <wp:posOffset>2048510</wp:posOffset>
                </wp:positionV>
                <wp:extent cx="3070225" cy="6000115"/>
                <wp:effectExtent l="0" t="0" r="0" b="635"/>
                <wp:wrapTight wrapText="bothSides">
                  <wp:wrapPolygon edited="0">
                    <wp:start x="0" y="0"/>
                    <wp:lineTo x="0" y="21534"/>
                    <wp:lineTo x="21444" y="21534"/>
                    <wp:lineTo x="21444" y="0"/>
                    <wp:lineTo x="0" y="0"/>
                  </wp:wrapPolygon>
                </wp:wrapTight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225" cy="6000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A92D56" w14:textId="6222EC30" w:rsidR="00E53888" w:rsidRDefault="00E53888"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41087FB8" wp14:editId="39190EA0">
                                  <wp:extent cx="2902046" cy="1720850"/>
                                  <wp:effectExtent l="0" t="0" r="0" b="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163" t="7440" b="47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6686" cy="1765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CBCBFF" w14:textId="39CA12E3" w:rsidR="00CF32D9" w:rsidRPr="00CF32D9" w:rsidRDefault="00CF32D9" w:rsidP="00CF32D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a)</w:t>
                            </w:r>
                          </w:p>
                          <w:p w14:paraId="41D8E932" w14:textId="5BAC5603" w:rsidR="00E53888" w:rsidRDefault="00E53888"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6CBF852C" wp14:editId="0C815C18">
                                  <wp:extent cx="3166554" cy="1638300"/>
                                  <wp:effectExtent l="0" t="0" r="0" b="0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0" t="14372" b="52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6311" cy="16692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6C962A" w14:textId="68EB29BF" w:rsidR="00CF32D9" w:rsidRDefault="00CF32D9" w:rsidP="00CF32D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b)</w:t>
                            </w:r>
                          </w:p>
                          <w:p w14:paraId="20AD844B" w14:textId="3164B635" w:rsidR="00A66B6F" w:rsidRDefault="00A66B6F" w:rsidP="00CF32D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  <w:lang w:val="ru-RU" w:eastAsia="ru-RU"/>
                              </w:rPr>
                              <w:drawing>
                                <wp:inline distT="0" distB="0" distL="0" distR="0" wp14:anchorId="0A32F181" wp14:editId="2DCCFD0E">
                                  <wp:extent cx="2917623" cy="1606425"/>
                                  <wp:effectExtent l="0" t="0" r="0" b="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00" t="12575" b="612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8179" cy="16397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AEEF4F" w14:textId="7681CB8C" w:rsidR="00A66B6F" w:rsidRPr="00CF32D9" w:rsidRDefault="00A66B6F" w:rsidP="00CF32D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c)</w:t>
                            </w:r>
                          </w:p>
                          <w:p w14:paraId="28130580" w14:textId="2B1DCC96" w:rsidR="00E53888" w:rsidRPr="00E53888" w:rsidRDefault="00E53888" w:rsidP="00A66B6F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E53888">
                              <w:rPr>
                                <w:sz w:val="16"/>
                                <w:szCs w:val="16"/>
                              </w:rPr>
                              <w:t xml:space="preserve">Fig. 1. </w:t>
                            </w:r>
                            <w:r w:rsidR="00E661E7" w:rsidRPr="00E661E7">
                              <w:rPr>
                                <w:sz w:val="16"/>
                                <w:szCs w:val="16"/>
                              </w:rPr>
                              <w:t xml:space="preserve">The number of articles on </w:t>
                            </w:r>
                            <w:r w:rsidR="00E661E7">
                              <w:rPr>
                                <w:sz w:val="16"/>
                                <w:szCs w:val="16"/>
                              </w:rPr>
                              <w:t>energy technology forecasting</w:t>
                            </w:r>
                            <w:r w:rsidR="00E661E7" w:rsidRPr="00E661E7">
                              <w:rPr>
                                <w:sz w:val="16"/>
                                <w:szCs w:val="16"/>
                              </w:rPr>
                              <w:t xml:space="preserve"> in the Scopus database:</w:t>
                            </w:r>
                            <w:r w:rsidR="00E661E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661E7" w:rsidRPr="00E661E7">
                              <w:rPr>
                                <w:sz w:val="16"/>
                                <w:szCs w:val="16"/>
                              </w:rPr>
                              <w:t>(</w:t>
                            </w:r>
                            <w:r w:rsidR="00E661E7"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  <w:r w:rsidR="00E661E7" w:rsidRPr="00E661E7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  <w:r w:rsidR="00E661E7">
                              <w:rPr>
                                <w:sz w:val="16"/>
                                <w:szCs w:val="16"/>
                              </w:rPr>
                              <w:t xml:space="preserve"> during period</w:t>
                            </w:r>
                            <w:r w:rsidR="00E661E7" w:rsidRPr="00E661E7">
                              <w:rPr>
                                <w:sz w:val="16"/>
                                <w:szCs w:val="16"/>
                              </w:rPr>
                              <w:t xml:space="preserve"> 200</w:t>
                            </w:r>
                            <w:r w:rsidR="00E661E7"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 w:rsidR="00E661E7" w:rsidRPr="00E661E7">
                              <w:rPr>
                                <w:sz w:val="16"/>
                                <w:szCs w:val="16"/>
                              </w:rPr>
                              <w:t>–201</w:t>
                            </w:r>
                            <w:r w:rsidR="00E661E7">
                              <w:rPr>
                                <w:sz w:val="16"/>
                                <w:szCs w:val="16"/>
                              </w:rPr>
                              <w:t>9, (b) country distribution</w:t>
                            </w:r>
                            <w:r w:rsidR="00A66B6F">
                              <w:rPr>
                                <w:sz w:val="16"/>
                                <w:szCs w:val="16"/>
                              </w:rPr>
                              <w:t>, (c) most productive journals</w:t>
                            </w:r>
                            <w:r w:rsidR="00E661E7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5EA74575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306pt;margin-top:161.3pt;width:241.75pt;height:472.4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" fillcolor="white [3201]" stroked="f" strokeweight=".5pt">
                <v:textbox>
                  <w:txbxContent>
                    <w:p w14:paraId="49A92D56" w14:textId="6222EC30" w:rsidR="00E53888" w:rsidRDefault="00E53888"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41087FB8" wp14:editId="39190EA0">
                            <wp:extent cx="2902046" cy="1720850"/>
                            <wp:effectExtent l="0" t="0" r="0" b="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163" t="7440" b="47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76686" cy="1765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CBCBFF" w14:textId="39CA12E3" w:rsidR="00CF32D9" w:rsidRPr="00CF32D9" w:rsidRDefault="00CF32D9" w:rsidP="00CF32D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a)</w:t>
                      </w:r>
                    </w:p>
                    <w:p w14:paraId="41D8E932" w14:textId="5BAC5603" w:rsidR="00E53888" w:rsidRDefault="00E53888"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6CBF852C" wp14:editId="0C815C18">
                            <wp:extent cx="3166554" cy="1638300"/>
                            <wp:effectExtent l="0" t="0" r="0" b="0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0" t="14372" b="52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26311" cy="16692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6C962A" w14:textId="68EB29BF" w:rsidR="00CF32D9" w:rsidRDefault="00CF32D9" w:rsidP="00CF32D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b)</w:t>
                      </w:r>
                    </w:p>
                    <w:p w14:paraId="20AD844B" w14:textId="3164B635" w:rsidR="00A66B6F" w:rsidRDefault="00A66B6F" w:rsidP="00CF32D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  <w:lang w:val="ru-RU" w:eastAsia="ru-RU"/>
                        </w:rPr>
                        <w:drawing>
                          <wp:inline distT="0" distB="0" distL="0" distR="0" wp14:anchorId="0A32F181" wp14:editId="2DCCFD0E">
                            <wp:extent cx="2917623" cy="1606425"/>
                            <wp:effectExtent l="0" t="0" r="0" b="0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00" t="12575" b="612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78179" cy="16397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AEEF4F" w14:textId="7681CB8C" w:rsidR="00A66B6F" w:rsidRPr="00CF32D9" w:rsidRDefault="00A66B6F" w:rsidP="00CF32D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c)</w:t>
                      </w:r>
                    </w:p>
                    <w:p w14:paraId="28130580" w14:textId="2B1DCC96" w:rsidR="00E53888" w:rsidRPr="00E53888" w:rsidRDefault="00E53888" w:rsidP="00A66B6F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E53888">
                        <w:rPr>
                          <w:sz w:val="16"/>
                          <w:szCs w:val="16"/>
                        </w:rPr>
                        <w:t xml:space="preserve">Fig. 1. </w:t>
                      </w:r>
                      <w:r w:rsidR="00E661E7" w:rsidRPr="00E661E7">
                        <w:rPr>
                          <w:sz w:val="16"/>
                          <w:szCs w:val="16"/>
                        </w:rPr>
                        <w:t xml:space="preserve">The number of articles on </w:t>
                      </w:r>
                      <w:r w:rsidR="00E661E7">
                        <w:rPr>
                          <w:sz w:val="16"/>
                          <w:szCs w:val="16"/>
                        </w:rPr>
                        <w:t>energy technology forecasting</w:t>
                      </w:r>
                      <w:r w:rsidR="00E661E7" w:rsidRPr="00E661E7">
                        <w:rPr>
                          <w:sz w:val="16"/>
                          <w:szCs w:val="16"/>
                        </w:rPr>
                        <w:t xml:space="preserve"> in the Scopus database:</w:t>
                      </w:r>
                      <w:r w:rsidR="00E661E7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E661E7" w:rsidRPr="00E661E7">
                        <w:rPr>
                          <w:sz w:val="16"/>
                          <w:szCs w:val="16"/>
                        </w:rPr>
                        <w:t>(</w:t>
                      </w:r>
                      <w:r w:rsidR="00E661E7">
                        <w:rPr>
                          <w:sz w:val="16"/>
                          <w:szCs w:val="16"/>
                        </w:rPr>
                        <w:t>a</w:t>
                      </w:r>
                      <w:r w:rsidR="00E661E7" w:rsidRPr="00E661E7">
                        <w:rPr>
                          <w:sz w:val="16"/>
                          <w:szCs w:val="16"/>
                        </w:rPr>
                        <w:t>)</w:t>
                      </w:r>
                      <w:r w:rsidR="00E661E7">
                        <w:rPr>
                          <w:sz w:val="16"/>
                          <w:szCs w:val="16"/>
                        </w:rPr>
                        <w:t xml:space="preserve"> during period</w:t>
                      </w:r>
                      <w:r w:rsidR="00E661E7" w:rsidRPr="00E661E7">
                        <w:rPr>
                          <w:sz w:val="16"/>
                          <w:szCs w:val="16"/>
                        </w:rPr>
                        <w:t xml:space="preserve"> 200</w:t>
                      </w:r>
                      <w:r w:rsidR="00E661E7">
                        <w:rPr>
                          <w:sz w:val="16"/>
                          <w:szCs w:val="16"/>
                        </w:rPr>
                        <w:t>0</w:t>
                      </w:r>
                      <w:r w:rsidR="00E661E7" w:rsidRPr="00E661E7">
                        <w:rPr>
                          <w:sz w:val="16"/>
                          <w:szCs w:val="16"/>
                        </w:rPr>
                        <w:t>–201</w:t>
                      </w:r>
                      <w:r w:rsidR="00E661E7">
                        <w:rPr>
                          <w:sz w:val="16"/>
                          <w:szCs w:val="16"/>
                        </w:rPr>
                        <w:t>9, (b) country distribution</w:t>
                      </w:r>
                      <w:r w:rsidR="00A66B6F">
                        <w:rPr>
                          <w:sz w:val="16"/>
                          <w:szCs w:val="16"/>
                        </w:rPr>
                        <w:t>, (c) most productive journals</w:t>
                      </w:r>
                      <w:r w:rsidR="00E661E7"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825735">
        <w:t>Scientometric q</w:t>
      </w:r>
      <w:r w:rsidR="00E8252A">
        <w:t xml:space="preserve">uantitative analysis applying various metrics </w:t>
      </w:r>
      <w:r w:rsidR="00825735">
        <w:t xml:space="preserve">like </w:t>
      </w:r>
      <w:r w:rsidR="00E8252A">
        <w:t xml:space="preserve">betweenness centrality, burst strengths </w:t>
      </w:r>
      <w:r w:rsidR="00825735">
        <w:t xml:space="preserve">to construct different co-occurrence networks. The </w:t>
      </w:r>
      <w:r w:rsidR="008E3143">
        <w:t>network</w:t>
      </w:r>
      <w:r w:rsidR="00C264F2">
        <w:t xml:space="preserve"> examples</w:t>
      </w:r>
      <w:r w:rsidR="008E3143">
        <w:t xml:space="preserve"> </w:t>
      </w:r>
      <w:r w:rsidR="00C264F2">
        <w:t>are</w:t>
      </w:r>
      <w:r w:rsidR="008E3143">
        <w:t xml:space="preserve"> </w:t>
      </w:r>
      <w:r w:rsidR="00825735">
        <w:t>co-author</w:t>
      </w:r>
      <w:r w:rsidR="00C264F2">
        <w:t>ship</w:t>
      </w:r>
      <w:r w:rsidR="00825735">
        <w:t xml:space="preserve"> network, co-word</w:t>
      </w:r>
      <w:r w:rsidR="008E3143">
        <w:t xml:space="preserve"> network</w:t>
      </w:r>
      <w:r w:rsidR="00825735">
        <w:t>, co-terms</w:t>
      </w:r>
      <w:r w:rsidR="008E3143">
        <w:t xml:space="preserve"> network</w:t>
      </w:r>
      <w:r w:rsidR="00825735">
        <w:t xml:space="preserve">, co-citations </w:t>
      </w:r>
      <w:r w:rsidR="008E3143">
        <w:t>network</w:t>
      </w:r>
      <w:r w:rsidR="00C264F2">
        <w:t>,</w:t>
      </w:r>
      <w:r w:rsidR="00A83D5D">
        <w:t xml:space="preserve"> and others</w:t>
      </w:r>
      <w:r w:rsidR="008E3143">
        <w:t xml:space="preserve">. </w:t>
      </w:r>
      <w:r w:rsidR="00A83D5D">
        <w:t>Further c</w:t>
      </w:r>
      <w:r w:rsidR="008E3143">
        <w:t xml:space="preserve">luster analysis </w:t>
      </w:r>
      <w:r w:rsidR="00A83D5D">
        <w:t xml:space="preserve">over the constructed networks </w:t>
      </w:r>
      <w:r w:rsidR="008E3143">
        <w:t xml:space="preserve">is </w:t>
      </w:r>
      <w:r w:rsidR="00A83D5D">
        <w:t xml:space="preserve">also </w:t>
      </w:r>
      <w:r w:rsidR="008E3143">
        <w:t xml:space="preserve">a part of </w:t>
      </w:r>
      <w:r w:rsidR="00C264F2">
        <w:t xml:space="preserve">the </w:t>
      </w:r>
      <w:r w:rsidR="008E3143">
        <w:t>scientometric</w:t>
      </w:r>
      <w:r w:rsidR="00A83D5D">
        <w:t xml:space="preserve"> approach.</w:t>
      </w:r>
    </w:p>
    <w:p w14:paraId="4C69901E" w14:textId="020D3B06" w:rsidR="00825735" w:rsidRPr="004C26EB" w:rsidRDefault="008E3143" w:rsidP="00825735">
      <w:pPr>
        <w:pStyle w:val="Text"/>
        <w:widowControl w:val="0"/>
        <w:numPr>
          <w:ilvl w:val="0"/>
          <w:numId w:val="32"/>
        </w:numPr>
        <w:ind w:left="426"/>
        <w:jc w:val="both"/>
      </w:pPr>
      <w:r>
        <w:t xml:space="preserve">Knowledge domain </w:t>
      </w:r>
      <w:r w:rsidR="00825735">
        <w:t xml:space="preserve">visualization and </w:t>
      </w:r>
      <w:r>
        <w:t>in-depth analysis to obtain status-quo of research, discover emerging trends, hidden interrelations</w:t>
      </w:r>
      <w:r w:rsidR="00C264F2">
        <w:t>,</w:t>
      </w:r>
      <w:r>
        <w:t xml:space="preserve"> and other valuable outputs.</w:t>
      </w:r>
    </w:p>
    <w:p w14:paraId="3D396A5D" w14:textId="3543DCB6" w:rsidR="00BE099C" w:rsidRDefault="00B05CCA" w:rsidP="00503C2F">
      <w:pPr>
        <w:pStyle w:val="Text"/>
        <w:widowControl w:val="0"/>
        <w:ind w:firstLine="426"/>
        <w:jc w:val="both"/>
      </w:pPr>
      <w:r>
        <w:t>In the study</w:t>
      </w:r>
      <w:r w:rsidR="00F932FF">
        <w:t>,</w:t>
      </w:r>
      <w:r>
        <w:t xml:space="preserve"> </w:t>
      </w:r>
      <w:r w:rsidR="00C264F2">
        <w:t xml:space="preserve">the </w:t>
      </w:r>
      <w:r>
        <w:t xml:space="preserve">Scopus database </w:t>
      </w:r>
      <w:r w:rsidR="00BE099C">
        <w:t>was</w:t>
      </w:r>
      <w:r>
        <w:t xml:space="preserve"> selected as </w:t>
      </w:r>
      <w:r w:rsidR="00C264F2">
        <w:t xml:space="preserve">the </w:t>
      </w:r>
      <w:r w:rsidR="004B4BAF">
        <w:t xml:space="preserve">most comprehensive and easy-to-use </w:t>
      </w:r>
      <w:r>
        <w:t>data source</w:t>
      </w:r>
      <w:r w:rsidR="004B4BAF">
        <w:t xml:space="preserve">. </w:t>
      </w:r>
      <w:r w:rsidR="00D1414E">
        <w:t>A search in the database was carried out using the base word “energy”</w:t>
      </w:r>
      <w:r w:rsidR="00893A52">
        <w:t xml:space="preserve"> and a specific set of additional words related to </w:t>
      </w:r>
      <w:r w:rsidR="00F932FF">
        <w:t xml:space="preserve">concepts of </w:t>
      </w:r>
      <w:r w:rsidR="0009628C">
        <w:t>future</w:t>
      </w:r>
      <w:r w:rsidR="00C264F2">
        <w:t>-</w:t>
      </w:r>
      <w:r w:rsidR="0009628C">
        <w:t>oriented technology analysis</w:t>
      </w:r>
      <w:r w:rsidR="00893A52">
        <w:t>.</w:t>
      </w:r>
      <w:r w:rsidR="0009628C">
        <w:t xml:space="preserve"> Th</w:t>
      </w:r>
      <w:r w:rsidR="00BE099C">
        <w:t>e last</w:t>
      </w:r>
      <w:r w:rsidR="0009628C">
        <w:t xml:space="preserve"> concept has fuzzy semantics and includes such terms as “</w:t>
      </w:r>
      <w:r w:rsidR="00F932FF">
        <w:t xml:space="preserve">technology </w:t>
      </w:r>
      <w:r w:rsidR="0009628C">
        <w:t>forecasting”, “</w:t>
      </w:r>
      <w:r w:rsidR="00F932FF">
        <w:t xml:space="preserve">technology </w:t>
      </w:r>
      <w:r w:rsidR="0009628C">
        <w:t>foresight”, “technology monitoring”, “</w:t>
      </w:r>
      <w:r w:rsidR="00F932FF">
        <w:t xml:space="preserve">technology </w:t>
      </w:r>
      <w:r w:rsidR="0009628C">
        <w:t>roadmapping”, “</w:t>
      </w:r>
      <w:r w:rsidR="00F932FF">
        <w:t xml:space="preserve">technology </w:t>
      </w:r>
      <w:r w:rsidR="0009628C">
        <w:t>trend”, “</w:t>
      </w:r>
      <w:r w:rsidR="00F932FF">
        <w:t xml:space="preserve">technology </w:t>
      </w:r>
      <w:r w:rsidR="0009628C">
        <w:t>assessment”, “</w:t>
      </w:r>
      <w:r w:rsidR="00F932FF">
        <w:t xml:space="preserve">technology </w:t>
      </w:r>
      <w:r w:rsidR="0009628C">
        <w:t>change”, “</w:t>
      </w:r>
      <w:r w:rsidR="00F932FF">
        <w:t xml:space="preserve">technology </w:t>
      </w:r>
      <w:r w:rsidR="0009628C">
        <w:t>transition” and so on.</w:t>
      </w:r>
      <w:r w:rsidR="00893A52">
        <w:t xml:space="preserve"> </w:t>
      </w:r>
      <w:r w:rsidR="00503C2F">
        <w:t xml:space="preserve">Symbol </w:t>
      </w:r>
      <w:r w:rsidR="00503C2F" w:rsidRPr="00503C2F">
        <w:t xml:space="preserve">“*” </w:t>
      </w:r>
      <w:r w:rsidR="00503C2F">
        <w:t xml:space="preserve">is inserted </w:t>
      </w:r>
      <w:r w:rsidR="00C264F2">
        <w:t xml:space="preserve">instead of the end of some </w:t>
      </w:r>
      <w:r w:rsidR="00503C2F">
        <w:t xml:space="preserve">words to satisfy </w:t>
      </w:r>
      <w:r w:rsidR="00503C2F" w:rsidRPr="00503C2F">
        <w:t>a fuzzy search</w:t>
      </w:r>
      <w:r w:rsidR="00503C2F">
        <w:t xml:space="preserve">. </w:t>
      </w:r>
      <w:r w:rsidR="001B2887">
        <w:t>The publications with the language “English” and document type as “Article”, “Review”</w:t>
      </w:r>
      <w:r w:rsidR="00F932FF">
        <w:t xml:space="preserve"> from reviewed and trusted journals </w:t>
      </w:r>
      <w:r w:rsidR="001B2887">
        <w:t>were selected.</w:t>
      </w:r>
      <w:r w:rsidR="0009628C">
        <w:t xml:space="preserve"> </w:t>
      </w:r>
      <w:r w:rsidR="008B197D">
        <w:t>We consider t</w:t>
      </w:r>
      <w:r w:rsidR="0009628C">
        <w:t>he period 2000–20</w:t>
      </w:r>
      <w:r w:rsidR="005B363D">
        <w:t>19</w:t>
      </w:r>
      <w:r w:rsidR="0009628C">
        <w:t xml:space="preserve"> </w:t>
      </w:r>
      <w:r w:rsidR="008B197D">
        <w:t>when the rapid growth of publications</w:t>
      </w:r>
      <w:r w:rsidR="00F932FF">
        <w:t xml:space="preserve"> in </w:t>
      </w:r>
      <w:r w:rsidR="00F10679">
        <w:t xml:space="preserve">the </w:t>
      </w:r>
      <w:r w:rsidR="00F932FF">
        <w:t>Scopus database</w:t>
      </w:r>
      <w:r w:rsidR="008B197D">
        <w:t xml:space="preserve"> </w:t>
      </w:r>
      <w:r w:rsidR="005B363D">
        <w:t>is</w:t>
      </w:r>
      <w:r w:rsidR="008B197D">
        <w:t xml:space="preserve"> observed.</w:t>
      </w:r>
    </w:p>
    <w:p w14:paraId="5FE1BD74" w14:textId="4B76E4A0" w:rsidR="00893A52" w:rsidRDefault="008B197D" w:rsidP="00503C2F">
      <w:pPr>
        <w:pStyle w:val="Text"/>
        <w:widowControl w:val="0"/>
        <w:ind w:firstLine="426"/>
        <w:jc w:val="both"/>
      </w:pPr>
      <w:r>
        <w:t xml:space="preserve">The </w:t>
      </w:r>
      <w:r w:rsidR="00BE099C">
        <w:t xml:space="preserve">final query text inserted in </w:t>
      </w:r>
      <w:r w:rsidR="00C264F2">
        <w:t xml:space="preserve">the </w:t>
      </w:r>
      <w:r w:rsidR="00BE099C">
        <w:t>bar of “Advanced search”</w:t>
      </w:r>
      <w:r w:rsidR="004E2F20" w:rsidRPr="004E2F20">
        <w:t xml:space="preserve"> </w:t>
      </w:r>
      <w:r w:rsidR="004E2F20">
        <w:t xml:space="preserve">of </w:t>
      </w:r>
      <w:r w:rsidR="00C264F2">
        <w:t xml:space="preserve">the </w:t>
      </w:r>
      <w:r w:rsidR="004E2F20">
        <w:t>Scopus search engine</w:t>
      </w:r>
      <w:r w:rsidR="00BE099C">
        <w:t xml:space="preserve"> is presented </w:t>
      </w:r>
      <w:r w:rsidR="00B803E9">
        <w:t>below.</w:t>
      </w:r>
    </w:p>
    <w:p w14:paraId="742BF481" w14:textId="0CBF9900" w:rsidR="001B2887" w:rsidRDefault="00F932FF" w:rsidP="0046285C">
      <w:pPr>
        <w:spacing w:before="120" w:after="120"/>
        <w:jc w:val="both"/>
        <w:rPr>
          <w:rFonts w:asciiTheme="minorHAnsi" w:hAnsiTheme="minorHAnsi" w:cstheme="minorHAnsi"/>
          <w:sz w:val="16"/>
          <w:szCs w:val="16"/>
        </w:rPr>
      </w:pPr>
      <w:r w:rsidRPr="00F932FF">
        <w:rPr>
          <w:rFonts w:asciiTheme="minorHAnsi" w:hAnsiTheme="minorHAnsi" w:cstheme="minorHAnsi"/>
          <w:sz w:val="16"/>
          <w:szCs w:val="16"/>
        </w:rPr>
        <w:t>TITLE-ABS-KEY ( energy  AND  ( "technol* forecast*"  OR  "forecast* technol*"  OR  "technol* trend*"  OR  "technol* monitoring"  OR  "technol* chang*"  OR  "technol* transit*"  OR  "technol* transform*"  OR  "emerging energy technol*"  OR  "technol* assess*"  OR  "technol* roadmap*"  OR  ( technolog*  AND  "future prospect*" ) ) )  AND  (LIMIT-TO ( DOCTYPE ,  "ar" )  OR  LIMIT-TO ( DOCTYPE ,  "re" ))  AND  (LIMIT-TO ( LANGUAGE ,  "English" ) )</w:t>
      </w:r>
    </w:p>
    <w:p w14:paraId="05DA5E8C" w14:textId="7A6CA2C1" w:rsidR="004B0CBE" w:rsidRDefault="00C264F2" w:rsidP="00A83FCB">
      <w:pPr>
        <w:pStyle w:val="Text"/>
        <w:widowControl w:val="0"/>
        <w:jc w:val="both"/>
      </w:pPr>
      <w:r>
        <w:lastRenderedPageBreak/>
        <w:t>T</w:t>
      </w:r>
      <w:r w:rsidR="004B0CBE">
        <w:t xml:space="preserve">o avoid </w:t>
      </w:r>
      <w:r w:rsidR="00503C2F">
        <w:t xml:space="preserve">including </w:t>
      </w:r>
      <w:r w:rsidR="004B0CBE">
        <w:t>irrelevant documents, for example from medical science, t</w:t>
      </w:r>
      <w:r w:rsidR="004B0CBE" w:rsidRPr="00BE099C">
        <w:t>he search results were filtere</w:t>
      </w:r>
      <w:r w:rsidR="004B0CBE">
        <w:t xml:space="preserve">d </w:t>
      </w:r>
      <w:r w:rsidR="005B363D">
        <w:t xml:space="preserve">to remove </w:t>
      </w:r>
      <w:r w:rsidR="004B0CBE">
        <w:t xml:space="preserve">the subject areas </w:t>
      </w:r>
      <w:r w:rsidR="00F17623">
        <w:t xml:space="preserve">far from </w:t>
      </w:r>
      <w:r w:rsidR="00503C2F">
        <w:t>“E</w:t>
      </w:r>
      <w:r w:rsidR="00F17623">
        <w:t>nergy</w:t>
      </w:r>
      <w:r w:rsidR="00503C2F">
        <w:t>”</w:t>
      </w:r>
      <w:r w:rsidR="00F17623">
        <w:t xml:space="preserve"> </w:t>
      </w:r>
      <w:r w:rsidR="004B0CBE">
        <w:t xml:space="preserve">like “Medicine”, “Nursery”, “Computer Science”, “Arts and Humanities”, etc. </w:t>
      </w:r>
      <w:r>
        <w:t>On</w:t>
      </w:r>
      <w:r w:rsidR="004B0CBE">
        <w:t xml:space="preserve"> the other hand, since the “energy” is </w:t>
      </w:r>
      <w:r>
        <w:t xml:space="preserve">a </w:t>
      </w:r>
      <w:r w:rsidR="004B0CBE">
        <w:t>multi</w:t>
      </w:r>
      <w:r w:rsidR="00F17623">
        <w:t xml:space="preserve">disciplinary topic, such subject categories as “Engineering”, “Chemistry”, “Environmental Science”, “Social Science”, “Material Science” and so on also </w:t>
      </w:r>
      <w:r w:rsidR="005B363D">
        <w:t xml:space="preserve">remain </w:t>
      </w:r>
      <w:r w:rsidR="00472317">
        <w:t xml:space="preserve">under </w:t>
      </w:r>
      <w:r w:rsidR="00F17623">
        <w:t>consideration.</w:t>
      </w:r>
    </w:p>
    <w:p w14:paraId="336538F0" w14:textId="5E1C9B6B" w:rsidR="001B2887" w:rsidRDefault="00E53888" w:rsidP="00B66021">
      <w:pPr>
        <w:pStyle w:val="Text"/>
        <w:widowControl w:val="0"/>
        <w:ind w:firstLine="426"/>
        <w:jc w:val="both"/>
      </w:pPr>
      <w:r>
        <w:t>The search with th</w:t>
      </w:r>
      <w:r w:rsidR="00A83FCB">
        <w:t>is</w:t>
      </w:r>
      <w:r>
        <w:t xml:space="preserve"> query </w:t>
      </w:r>
      <w:r w:rsidR="00A83FCB">
        <w:t>gives</w:t>
      </w:r>
      <w:r>
        <w:t xml:space="preserve"> 34</w:t>
      </w:r>
      <w:r w:rsidR="005B363D">
        <w:t>48</w:t>
      </w:r>
      <w:r>
        <w:t xml:space="preserve"> articles. </w:t>
      </w:r>
      <w:r w:rsidR="00A83FCB">
        <w:t xml:space="preserve">Fig. 1 presents </w:t>
      </w:r>
      <w:r w:rsidR="00056171">
        <w:t xml:space="preserve">the </w:t>
      </w:r>
      <w:r w:rsidR="00A83FCB">
        <w:t>document statistics by years, countries</w:t>
      </w:r>
      <w:r w:rsidR="00C264F2">
        <w:t>,</w:t>
      </w:r>
      <w:r w:rsidR="00A83FCB">
        <w:t xml:space="preserve"> and sources provided by </w:t>
      </w:r>
      <w:r w:rsidR="00C264F2">
        <w:t xml:space="preserve">the </w:t>
      </w:r>
      <w:r w:rsidR="00961F8B">
        <w:t>standard Scopus tool</w:t>
      </w:r>
      <w:r>
        <w:t>.</w:t>
      </w:r>
    </w:p>
    <w:p w14:paraId="17366801" w14:textId="0776EF90" w:rsidR="001B2887" w:rsidRDefault="00B740B9" w:rsidP="00B66021">
      <w:pPr>
        <w:pStyle w:val="Text"/>
        <w:widowControl w:val="0"/>
        <w:ind w:firstLine="426"/>
        <w:jc w:val="both"/>
      </w:pPr>
      <w:r>
        <w:lastRenderedPageBreak/>
        <w:t>To investigate semantic content, key topics</w:t>
      </w:r>
      <w:r w:rsidR="00F10679">
        <w:t>,</w:t>
      </w:r>
      <w:r>
        <w:t xml:space="preserve"> and its corresponding interrelations the t</w:t>
      </w:r>
      <w:r w:rsidR="00B66021">
        <w:t xml:space="preserve">wo </w:t>
      </w:r>
      <w:r w:rsidR="00B66021" w:rsidRPr="00B66021">
        <w:t xml:space="preserve">scientometric techniques </w:t>
      </w:r>
      <w:r w:rsidR="00B66021">
        <w:t>were used</w:t>
      </w:r>
      <w:r w:rsidR="00B66021" w:rsidRPr="00B66021">
        <w:t xml:space="preserve"> in this study</w:t>
      </w:r>
      <w:r w:rsidR="00B66021">
        <w:t>, namely, co-citation</w:t>
      </w:r>
      <w:r w:rsidR="00161C38">
        <w:t xml:space="preserve"> analysis</w:t>
      </w:r>
      <w:r w:rsidR="00B66021">
        <w:t xml:space="preserve"> and co-term (keyword) analysis.</w:t>
      </w:r>
      <w:r w:rsidR="00A52318">
        <w:t xml:space="preserve"> </w:t>
      </w:r>
    </w:p>
    <w:p w14:paraId="10A38227" w14:textId="330DC0FC" w:rsidR="00292EE1" w:rsidRDefault="000230DF" w:rsidP="000230DF">
      <w:pPr>
        <w:pStyle w:val="Text"/>
        <w:widowControl w:val="0"/>
        <w:ind w:firstLine="426"/>
        <w:jc w:val="both"/>
      </w:pPr>
      <w:r>
        <w:t>In this paper, two software tools are used for sci</w:t>
      </w:r>
      <w:r w:rsidR="00457988">
        <w:t>entometric analysis. First, VOSv</w:t>
      </w:r>
      <w:r>
        <w:t xml:space="preserve">iewer </w:t>
      </w:r>
      <w:r w:rsidR="00493643">
        <w:t xml:space="preserve">software </w:t>
      </w:r>
      <w:r w:rsidR="00E1071F" w:rsidRPr="00E1071F">
        <w:t>pays special attention to displaying large bibliometric maps in an easy-to-interpret way</w:t>
      </w:r>
      <w:r w:rsidR="001E15CD">
        <w:t xml:space="preserve"> [7</w:t>
      </w:r>
      <w:r w:rsidR="00E1071F">
        <w:t>]</w:t>
      </w:r>
      <w:r w:rsidR="00E1071F" w:rsidRPr="00E1071F">
        <w:t xml:space="preserve">. </w:t>
      </w:r>
      <w:r w:rsidR="00E1071F">
        <w:t>Another</w:t>
      </w:r>
      <w:r>
        <w:t xml:space="preserve"> one is CiteSpace</w:t>
      </w:r>
      <w:r w:rsidR="00E1071F">
        <w:t>,</w:t>
      </w:r>
      <w:r>
        <w:t xml:space="preserve"> which is </w:t>
      </w:r>
      <w:r w:rsidR="00C264F2">
        <w:t xml:space="preserve">a </w:t>
      </w:r>
      <w:r>
        <w:t>very powerful and extremely featured application for analyzing and visualizing co</w:t>
      </w:r>
      <w:r w:rsidR="001E15CD">
        <w:t>-citation scientific networks [8</w:t>
      </w:r>
      <w:r>
        <w:t xml:space="preserve">]. The application </w:t>
      </w:r>
      <w:r w:rsidR="00E1071F">
        <w:t xml:space="preserve">developed by Chaomei Chen has rich possibilities </w:t>
      </w:r>
      <w:r>
        <w:t>to identify the emerging trends and general points in a specific domain.</w:t>
      </w:r>
    </w:p>
    <w:p w14:paraId="2B4A2FEB" w14:textId="2BE41ADD" w:rsidR="00E60633" w:rsidRDefault="00AA524A" w:rsidP="000D2CED">
      <w:pPr>
        <w:pStyle w:val="1"/>
        <w:tabs>
          <w:tab w:val="clear" w:pos="288"/>
          <w:tab w:val="clear" w:pos="1295"/>
        </w:tabs>
        <w:ind w:left="425" w:right="289" w:hanging="425"/>
      </w:pPr>
      <w:r>
        <w:t>Results of s</w:t>
      </w:r>
      <w:r w:rsidR="00000AF3">
        <w:t>cientometric analysis</w:t>
      </w:r>
    </w:p>
    <w:p w14:paraId="7C1C20EC" w14:textId="49E7322D" w:rsidR="007C70E1" w:rsidRDefault="00A37DA3" w:rsidP="00926BDC">
      <w:pPr>
        <w:spacing w:line="26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FF89A4" wp14:editId="317CC905">
                <wp:simplePos x="0" y="0"/>
                <wp:positionH relativeFrom="margin">
                  <wp:posOffset>0</wp:posOffset>
                </wp:positionH>
                <wp:positionV relativeFrom="paragraph">
                  <wp:posOffset>5187730</wp:posOffset>
                </wp:positionV>
                <wp:extent cx="634266" cy="237849"/>
                <wp:effectExtent l="0" t="0" r="0" b="0"/>
                <wp:wrapNone/>
                <wp:docPr id="9" name="Прямоугольник: скругленные угл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266" cy="23784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FBBBC4" id="Прямоугольник: скругленные углы 9" o:spid="_x0000_s1026" style="position:absolute;margin-left:0;margin-top:408.5pt;width:49.95pt;height:18.75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  <w:r w:rsidR="000D2CED"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5FCEEC6" wp14:editId="457CCDCD">
                <wp:simplePos x="0" y="0"/>
                <wp:positionH relativeFrom="margin">
                  <wp:posOffset>-142240</wp:posOffset>
                </wp:positionH>
                <wp:positionV relativeFrom="page">
                  <wp:posOffset>4838700</wp:posOffset>
                </wp:positionV>
                <wp:extent cx="6447155" cy="4714875"/>
                <wp:effectExtent l="0" t="0" r="0" b="9525"/>
                <wp:wrapTight wrapText="bothSides">
                  <wp:wrapPolygon edited="0">
                    <wp:start x="0" y="0"/>
                    <wp:lineTo x="0" y="21556"/>
                    <wp:lineTo x="21509" y="21556"/>
                    <wp:lineTo x="21509" y="0"/>
                    <wp:lineTo x="0" y="0"/>
                  </wp:wrapPolygon>
                </wp:wrapTight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7155" cy="471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4E1941" w14:textId="600AEE63" w:rsidR="00B74D32" w:rsidRDefault="00CF0B44" w:rsidP="00B74D32">
                            <w:r>
                              <w:rPr>
                                <w:noProof/>
                                <w:lang w:val="ru-RU" w:eastAsia="ru-RU"/>
                              </w:rPr>
                              <w:pict w14:anchorId="3BB195DD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18.4pt;height:346.25pt">
                                  <v:imagedata r:id="rId15" o:title="VOSKeyword_circles" croptop="1772f"/>
                                </v:shape>
                              </w:pict>
                            </w:r>
                          </w:p>
                          <w:p w14:paraId="692BBA89" w14:textId="50884786" w:rsidR="00B74D32" w:rsidRPr="002622FC" w:rsidRDefault="00B74D32" w:rsidP="00621DB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622FC">
                              <w:rPr>
                                <w:sz w:val="18"/>
                                <w:szCs w:val="18"/>
                              </w:rPr>
                              <w:t>Fig. 2. Colored clusters of keyword</w:t>
                            </w:r>
                            <w:r w:rsidR="00E71225" w:rsidRPr="002622FC"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  <w:r w:rsidRPr="002622FC">
                              <w:rPr>
                                <w:sz w:val="18"/>
                                <w:szCs w:val="18"/>
                              </w:rPr>
                              <w:t xml:space="preserve"> co-occurr</w:t>
                            </w:r>
                            <w:r w:rsidR="00A37DA3">
                              <w:rPr>
                                <w:sz w:val="18"/>
                                <w:szCs w:val="18"/>
                              </w:rPr>
                              <w:t>ence net</w:t>
                            </w:r>
                            <w:bookmarkStart w:id="0" w:name="_GoBack"/>
                            <w:bookmarkEnd w:id="0"/>
                            <w:r w:rsidR="00A37DA3">
                              <w:rPr>
                                <w:sz w:val="18"/>
                                <w:szCs w:val="18"/>
                              </w:rPr>
                              <w:t>work generated using VOSv</w:t>
                            </w:r>
                            <w:r w:rsidRPr="002622FC">
                              <w:rPr>
                                <w:sz w:val="18"/>
                                <w:szCs w:val="18"/>
                              </w:rPr>
                              <w:t>iewer</w:t>
                            </w:r>
                            <w:r w:rsidR="00A37DA3">
                              <w:rPr>
                                <w:sz w:val="18"/>
                                <w:szCs w:val="18"/>
                              </w:rPr>
                              <w:t xml:space="preserve"> software</w:t>
                            </w:r>
                            <w:r w:rsidRPr="002622FC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FCEEC6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7" type="#_x0000_t202" style="position:absolute;left:0;text-align:left;margin-left:-11.2pt;margin-top:381pt;width:507.65pt;height:371.25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" fillcolor="white [3201]" stroked="f" strokeweight=".5pt">
                <v:textbox>
                  <w:txbxContent>
                    <w:p w14:paraId="624E1941" w14:textId="600AEE63" w:rsidR="00B74D32" w:rsidRDefault="00CF0B44" w:rsidP="00B74D32">
                      <w:r>
                        <w:rPr>
                          <w:noProof/>
                          <w:lang w:val="ru-RU" w:eastAsia="ru-RU"/>
                        </w:rPr>
                        <w:pict w14:anchorId="3BB195DD">
                          <v:shape id="_x0000_i1025" type="#_x0000_t75" style="width:518.4pt;height:346.25pt">
                            <v:imagedata r:id="rId15" o:title="VOSKeyword_circles" croptop="1772f"/>
                          </v:shape>
                        </w:pict>
                      </w:r>
                    </w:p>
                    <w:p w14:paraId="692BBA89" w14:textId="50884786" w:rsidR="00B74D32" w:rsidRPr="002622FC" w:rsidRDefault="00B74D32" w:rsidP="00621DB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2622FC">
                        <w:rPr>
                          <w:sz w:val="18"/>
                          <w:szCs w:val="18"/>
                        </w:rPr>
                        <w:t>Fig. 2. Colored clusters of keyword</w:t>
                      </w:r>
                      <w:r w:rsidR="00E71225" w:rsidRPr="002622FC">
                        <w:rPr>
                          <w:sz w:val="18"/>
                          <w:szCs w:val="18"/>
                        </w:rPr>
                        <w:t>s</w:t>
                      </w:r>
                      <w:r w:rsidRPr="002622FC">
                        <w:rPr>
                          <w:sz w:val="18"/>
                          <w:szCs w:val="18"/>
                        </w:rPr>
                        <w:t xml:space="preserve"> co-occurr</w:t>
                      </w:r>
                      <w:r w:rsidR="00A37DA3">
                        <w:rPr>
                          <w:sz w:val="18"/>
                          <w:szCs w:val="18"/>
                        </w:rPr>
                        <w:t>ence net</w:t>
                      </w:r>
                      <w:bookmarkStart w:id="1" w:name="_GoBack"/>
                      <w:bookmarkEnd w:id="1"/>
                      <w:r w:rsidR="00A37DA3">
                        <w:rPr>
                          <w:sz w:val="18"/>
                          <w:szCs w:val="18"/>
                        </w:rPr>
                        <w:t>work generated using VOSv</w:t>
                      </w:r>
                      <w:r w:rsidRPr="002622FC">
                        <w:rPr>
                          <w:sz w:val="18"/>
                          <w:szCs w:val="18"/>
                        </w:rPr>
                        <w:t>iewer</w:t>
                      </w:r>
                      <w:r w:rsidR="00A37DA3">
                        <w:rPr>
                          <w:sz w:val="18"/>
                          <w:szCs w:val="18"/>
                        </w:rPr>
                        <w:t xml:space="preserve"> software</w:t>
                      </w:r>
                      <w:r w:rsidRPr="002622FC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C264F2">
        <w:rPr>
          <w:sz w:val="20"/>
          <w:szCs w:val="20"/>
        </w:rPr>
        <w:t>Initially</w:t>
      </w:r>
      <w:r w:rsidR="00B74D32">
        <w:rPr>
          <w:sz w:val="20"/>
          <w:szCs w:val="20"/>
        </w:rPr>
        <w:t xml:space="preserve">, the co-occurrence network </w:t>
      </w:r>
      <w:r w:rsidR="00D25868">
        <w:rPr>
          <w:sz w:val="20"/>
          <w:szCs w:val="20"/>
        </w:rPr>
        <w:t>based on</w:t>
      </w:r>
      <w:r w:rsidR="00B74D32">
        <w:rPr>
          <w:sz w:val="20"/>
          <w:szCs w:val="20"/>
        </w:rPr>
        <w:t xml:space="preserve"> the article</w:t>
      </w:r>
      <w:r w:rsidR="00DC455B">
        <w:rPr>
          <w:sz w:val="20"/>
          <w:szCs w:val="20"/>
        </w:rPr>
        <w:t>’s</w:t>
      </w:r>
      <w:r w:rsidR="00B74D32">
        <w:rPr>
          <w:sz w:val="20"/>
          <w:szCs w:val="20"/>
        </w:rPr>
        <w:t xml:space="preserve"> </w:t>
      </w:r>
      <w:r>
        <w:rPr>
          <w:sz w:val="20"/>
          <w:szCs w:val="20"/>
        </w:rPr>
        <w:t>keywords was generated with VOSv</w:t>
      </w:r>
      <w:r w:rsidR="00B74D32">
        <w:rPr>
          <w:sz w:val="20"/>
          <w:szCs w:val="20"/>
        </w:rPr>
        <w:t xml:space="preserve">iewer. </w:t>
      </w:r>
      <w:r w:rsidR="00D25868">
        <w:rPr>
          <w:sz w:val="20"/>
          <w:szCs w:val="20"/>
        </w:rPr>
        <w:t>General terms like “article”, “review”, “technology” were excluded from t</w:t>
      </w:r>
      <w:r w:rsidR="00B74D32">
        <w:rPr>
          <w:sz w:val="20"/>
          <w:szCs w:val="20"/>
        </w:rPr>
        <w:t xml:space="preserve">he </w:t>
      </w:r>
      <w:r w:rsidR="00687B59">
        <w:rPr>
          <w:sz w:val="20"/>
          <w:szCs w:val="20"/>
        </w:rPr>
        <w:t xml:space="preserve">keywords </w:t>
      </w:r>
      <w:r w:rsidR="00B74D32">
        <w:rPr>
          <w:sz w:val="20"/>
          <w:szCs w:val="20"/>
        </w:rPr>
        <w:t>list</w:t>
      </w:r>
      <w:r w:rsidR="00D25868">
        <w:rPr>
          <w:sz w:val="20"/>
          <w:szCs w:val="20"/>
        </w:rPr>
        <w:t xml:space="preserve"> summarized from all articles. The visualization of the </w:t>
      </w:r>
      <w:r w:rsidR="00687B59">
        <w:rPr>
          <w:sz w:val="20"/>
          <w:szCs w:val="20"/>
        </w:rPr>
        <w:t xml:space="preserve">clustered </w:t>
      </w:r>
      <w:r w:rsidR="00D25868">
        <w:rPr>
          <w:sz w:val="20"/>
          <w:szCs w:val="20"/>
        </w:rPr>
        <w:t xml:space="preserve">network graph is shown </w:t>
      </w:r>
      <w:r w:rsidR="00C264F2">
        <w:rPr>
          <w:sz w:val="20"/>
          <w:szCs w:val="20"/>
        </w:rPr>
        <w:t>in</w:t>
      </w:r>
      <w:r w:rsidR="00D25868">
        <w:rPr>
          <w:sz w:val="20"/>
          <w:szCs w:val="20"/>
        </w:rPr>
        <w:t xml:space="preserve"> Fig. 2. </w:t>
      </w:r>
    </w:p>
    <w:p w14:paraId="25C01224" w14:textId="71CC22AF" w:rsidR="002622FC" w:rsidRDefault="00D25868" w:rsidP="000D2CED">
      <w:pPr>
        <w:spacing w:line="280" w:lineRule="exact"/>
        <w:ind w:firstLine="425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Several colored clusters found over the keyword</w:t>
      </w:r>
      <w:r w:rsidR="00DC455B">
        <w:rPr>
          <w:sz w:val="20"/>
          <w:szCs w:val="20"/>
        </w:rPr>
        <w:t>s</w:t>
      </w:r>
      <w:r>
        <w:rPr>
          <w:sz w:val="20"/>
          <w:szCs w:val="20"/>
        </w:rPr>
        <w:t xml:space="preserve"> network reflect the main </w:t>
      </w:r>
      <w:r w:rsidR="00085D88">
        <w:rPr>
          <w:sz w:val="20"/>
          <w:szCs w:val="20"/>
        </w:rPr>
        <w:t>research topics</w:t>
      </w:r>
      <w:r>
        <w:rPr>
          <w:sz w:val="20"/>
          <w:szCs w:val="20"/>
        </w:rPr>
        <w:t xml:space="preserve"> of two recent decades.</w:t>
      </w:r>
      <w:r w:rsidR="00201D5D">
        <w:rPr>
          <w:sz w:val="20"/>
          <w:szCs w:val="20"/>
        </w:rPr>
        <w:t xml:space="preserve"> Technological change implies </w:t>
      </w:r>
      <w:r w:rsidR="00C264F2">
        <w:rPr>
          <w:sz w:val="20"/>
          <w:szCs w:val="20"/>
        </w:rPr>
        <w:t xml:space="preserve">the </w:t>
      </w:r>
      <w:r w:rsidR="00DC455B">
        <w:rPr>
          <w:sz w:val="20"/>
          <w:szCs w:val="20"/>
        </w:rPr>
        <w:t>advancement of</w:t>
      </w:r>
      <w:r w:rsidR="00201D5D">
        <w:rPr>
          <w:sz w:val="20"/>
          <w:szCs w:val="20"/>
        </w:rPr>
        <w:t xml:space="preserve"> renewable energy resources such as wind energy and solar energy</w:t>
      </w:r>
      <w:r w:rsidR="007C70E1">
        <w:rPr>
          <w:sz w:val="20"/>
          <w:szCs w:val="20"/>
        </w:rPr>
        <w:t xml:space="preserve"> (mixed violet and blue clusters)</w:t>
      </w:r>
      <w:r w:rsidR="00201D5D">
        <w:rPr>
          <w:sz w:val="20"/>
          <w:szCs w:val="20"/>
        </w:rPr>
        <w:t xml:space="preserve">. </w:t>
      </w:r>
      <w:r w:rsidR="007C70E1">
        <w:rPr>
          <w:sz w:val="20"/>
          <w:szCs w:val="20"/>
        </w:rPr>
        <w:t>The r</w:t>
      </w:r>
      <w:r w:rsidR="00201D5D">
        <w:rPr>
          <w:sz w:val="20"/>
          <w:szCs w:val="20"/>
        </w:rPr>
        <w:t xml:space="preserve">ed cluster contains </w:t>
      </w:r>
      <w:r w:rsidR="00926BDC">
        <w:rPr>
          <w:sz w:val="20"/>
          <w:szCs w:val="20"/>
        </w:rPr>
        <w:t xml:space="preserve">another class of renewable </w:t>
      </w:r>
      <w:r w:rsidR="00201D5D">
        <w:rPr>
          <w:sz w:val="20"/>
          <w:szCs w:val="20"/>
        </w:rPr>
        <w:t>energy technologies based on biomass</w:t>
      </w:r>
      <w:r w:rsidR="00926BDC">
        <w:rPr>
          <w:sz w:val="20"/>
          <w:szCs w:val="20"/>
        </w:rPr>
        <w:t xml:space="preserve">. The bioenergy cluster </w:t>
      </w:r>
      <w:r w:rsidR="00DC455B">
        <w:rPr>
          <w:sz w:val="20"/>
          <w:szCs w:val="20"/>
        </w:rPr>
        <w:t xml:space="preserve">is linked </w:t>
      </w:r>
      <w:r w:rsidR="00201D5D">
        <w:rPr>
          <w:sz w:val="20"/>
          <w:szCs w:val="20"/>
        </w:rPr>
        <w:t xml:space="preserve">to renewable solar and wind </w:t>
      </w:r>
      <w:r w:rsidR="00926BDC">
        <w:rPr>
          <w:sz w:val="20"/>
          <w:szCs w:val="20"/>
        </w:rPr>
        <w:t>technologies</w:t>
      </w:r>
      <w:r w:rsidR="00201D5D">
        <w:rPr>
          <w:sz w:val="20"/>
          <w:szCs w:val="20"/>
        </w:rPr>
        <w:t xml:space="preserve"> </w:t>
      </w:r>
      <w:r w:rsidR="00DC455B">
        <w:rPr>
          <w:sz w:val="20"/>
          <w:szCs w:val="20"/>
        </w:rPr>
        <w:t>through</w:t>
      </w:r>
      <w:r w:rsidR="00201D5D">
        <w:rPr>
          <w:sz w:val="20"/>
          <w:szCs w:val="20"/>
        </w:rPr>
        <w:t xml:space="preserve"> hydrogen technologies including fuel cells. </w:t>
      </w:r>
      <w:r w:rsidR="00926BDC">
        <w:rPr>
          <w:sz w:val="20"/>
          <w:szCs w:val="20"/>
        </w:rPr>
        <w:t>The green cluster presents energy policy</w:t>
      </w:r>
      <w:r w:rsidR="00DC4593">
        <w:rPr>
          <w:sz w:val="20"/>
          <w:szCs w:val="20"/>
        </w:rPr>
        <w:t xml:space="preserve"> issues</w:t>
      </w:r>
      <w:r w:rsidR="00926BDC">
        <w:rPr>
          <w:sz w:val="20"/>
          <w:szCs w:val="20"/>
        </w:rPr>
        <w:t xml:space="preserve"> including planning and market development for renewable energy sources on the one hand. </w:t>
      </w:r>
      <w:r w:rsidR="00F10679">
        <w:rPr>
          <w:sz w:val="20"/>
          <w:szCs w:val="20"/>
        </w:rPr>
        <w:t>On</w:t>
      </w:r>
      <w:r w:rsidR="00926BDC">
        <w:rPr>
          <w:sz w:val="20"/>
          <w:szCs w:val="20"/>
        </w:rPr>
        <w:t xml:space="preserve"> </w:t>
      </w:r>
      <w:r w:rsidR="00C264F2">
        <w:rPr>
          <w:sz w:val="20"/>
          <w:szCs w:val="20"/>
        </w:rPr>
        <w:t xml:space="preserve">the </w:t>
      </w:r>
      <w:r w:rsidR="00926BDC">
        <w:rPr>
          <w:sz w:val="20"/>
          <w:szCs w:val="20"/>
        </w:rPr>
        <w:t xml:space="preserve">other hand, climate change and emission control </w:t>
      </w:r>
      <w:r w:rsidR="00DC4593">
        <w:rPr>
          <w:sz w:val="20"/>
          <w:szCs w:val="20"/>
        </w:rPr>
        <w:t>issues are</w:t>
      </w:r>
      <w:r w:rsidR="00926BDC">
        <w:rPr>
          <w:sz w:val="20"/>
          <w:szCs w:val="20"/>
        </w:rPr>
        <w:t xml:space="preserve"> </w:t>
      </w:r>
      <w:r w:rsidR="005343E7">
        <w:rPr>
          <w:sz w:val="20"/>
          <w:szCs w:val="20"/>
        </w:rPr>
        <w:t xml:space="preserve">directly </w:t>
      </w:r>
      <w:r w:rsidR="00926BDC">
        <w:rPr>
          <w:sz w:val="20"/>
          <w:szCs w:val="20"/>
        </w:rPr>
        <w:t>relate</w:t>
      </w:r>
      <w:r w:rsidR="00DC4593">
        <w:rPr>
          <w:sz w:val="20"/>
          <w:szCs w:val="20"/>
        </w:rPr>
        <w:t>d</w:t>
      </w:r>
      <w:r w:rsidR="00926BDC">
        <w:rPr>
          <w:sz w:val="20"/>
          <w:szCs w:val="20"/>
        </w:rPr>
        <w:t xml:space="preserve"> to environmental </w:t>
      </w:r>
      <w:r w:rsidR="00201D5D">
        <w:rPr>
          <w:sz w:val="20"/>
          <w:szCs w:val="20"/>
        </w:rPr>
        <w:t>pro</w:t>
      </w:r>
      <w:r w:rsidR="00926BDC">
        <w:rPr>
          <w:sz w:val="20"/>
          <w:szCs w:val="20"/>
        </w:rPr>
        <w:t xml:space="preserve">tection and carbon dioxide emissions </w:t>
      </w:r>
      <w:r w:rsidR="00DC4593">
        <w:rPr>
          <w:sz w:val="20"/>
          <w:szCs w:val="20"/>
        </w:rPr>
        <w:t xml:space="preserve">topics located in </w:t>
      </w:r>
      <w:r w:rsidR="00C264F2">
        <w:rPr>
          <w:sz w:val="20"/>
          <w:szCs w:val="20"/>
        </w:rPr>
        <w:t xml:space="preserve">the </w:t>
      </w:r>
      <w:r w:rsidR="007C70E1">
        <w:rPr>
          <w:sz w:val="20"/>
          <w:szCs w:val="20"/>
        </w:rPr>
        <w:t>yellow cluster</w:t>
      </w:r>
      <w:r w:rsidR="00926BDC">
        <w:rPr>
          <w:sz w:val="20"/>
          <w:szCs w:val="20"/>
        </w:rPr>
        <w:t>.</w:t>
      </w:r>
      <w:r w:rsidR="00DC455B">
        <w:rPr>
          <w:sz w:val="20"/>
          <w:szCs w:val="20"/>
        </w:rPr>
        <w:t xml:space="preserve"> Such general terms as energy efficiency, energy conversion, energy consumption, performance assessment</w:t>
      </w:r>
      <w:r w:rsidR="009F6A53">
        <w:rPr>
          <w:sz w:val="20"/>
          <w:szCs w:val="20"/>
        </w:rPr>
        <w:t>, electric power system development</w:t>
      </w:r>
      <w:r w:rsidR="003B7A3C">
        <w:rPr>
          <w:sz w:val="20"/>
          <w:szCs w:val="20"/>
        </w:rPr>
        <w:t>,</w:t>
      </w:r>
      <w:r w:rsidR="009F6A53">
        <w:rPr>
          <w:sz w:val="20"/>
          <w:szCs w:val="20"/>
        </w:rPr>
        <w:t xml:space="preserve"> and other </w:t>
      </w:r>
      <w:r w:rsidR="00DC455B">
        <w:rPr>
          <w:sz w:val="20"/>
          <w:szCs w:val="20"/>
        </w:rPr>
        <w:t>issues remain important research topics.</w:t>
      </w:r>
      <w:r w:rsidR="009F6A53">
        <w:rPr>
          <w:sz w:val="20"/>
          <w:szCs w:val="20"/>
        </w:rPr>
        <w:t xml:space="preserve"> </w:t>
      </w:r>
    </w:p>
    <w:p w14:paraId="6A04C496" w14:textId="10637467" w:rsidR="002622FC" w:rsidRDefault="00E5186F" w:rsidP="007C70E1">
      <w:pPr>
        <w:spacing w:line="260" w:lineRule="exact"/>
        <w:ind w:firstLine="426"/>
        <w:jc w:val="both"/>
        <w:rPr>
          <w:sz w:val="20"/>
          <w:szCs w:val="20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FA3F782" wp14:editId="31ACCEAE">
                <wp:simplePos x="0" y="0"/>
                <wp:positionH relativeFrom="column">
                  <wp:posOffset>99060</wp:posOffset>
                </wp:positionH>
                <wp:positionV relativeFrom="paragraph">
                  <wp:posOffset>0</wp:posOffset>
                </wp:positionV>
                <wp:extent cx="6088380" cy="8502650"/>
                <wp:effectExtent l="0" t="0" r="7620" b="0"/>
                <wp:wrapTight wrapText="bothSides">
                  <wp:wrapPolygon edited="0">
                    <wp:start x="0" y="0"/>
                    <wp:lineTo x="0" y="21535"/>
                    <wp:lineTo x="21559" y="21535"/>
                    <wp:lineTo x="21559" y="0"/>
                    <wp:lineTo x="0" y="0"/>
                  </wp:wrapPolygon>
                </wp:wrapTight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8380" cy="850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E2DD9F" w14:textId="77777777" w:rsidR="002622FC" w:rsidRDefault="002622FC" w:rsidP="002622FC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3FD68BB0" wp14:editId="3A87865B">
                                  <wp:extent cx="6501727" cy="3044476"/>
                                  <wp:effectExtent l="0" t="0" r="0" b="381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60" t="16171" r="132" b="50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16050" cy="30511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5D13D3" w14:textId="77777777" w:rsidR="002622FC" w:rsidRPr="002740CC" w:rsidRDefault="002622FC" w:rsidP="002622FC">
                            <w:pPr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02FB4717" wp14:editId="4A46E1A0">
                                  <wp:extent cx="5882816" cy="121377"/>
                                  <wp:effectExtent l="0" t="0" r="3810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olorMap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67255" cy="1416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CE512F" w14:textId="1E9DE6B8" w:rsidR="002622FC" w:rsidRPr="00BC43E1" w:rsidRDefault="002622FC" w:rsidP="002622FC">
                            <w:pPr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  <w:r w:rsidRPr="00BC43E1">
                              <w:rPr>
                                <w:noProof/>
                                <w:sz w:val="16"/>
                                <w:szCs w:val="16"/>
                              </w:rPr>
                              <w:t>2000</w:t>
                            </w: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tab/>
                              <w:t xml:space="preserve">     2005</w:t>
                            </w: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tab/>
                              <w:t xml:space="preserve">          2010</w:t>
                            </w: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 w:rsidR="00E5186F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             </w:t>
                            </w: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  2015</w:t>
                            </w: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tab/>
                              <w:t xml:space="preserve">     2019</w:t>
                            </w:r>
                          </w:p>
                          <w:p w14:paraId="270D2F26" w14:textId="3C0E426B" w:rsidR="002622FC" w:rsidRDefault="002622FC" w:rsidP="00E5186F">
                            <w:pPr>
                              <w:spacing w:before="120" w:after="12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Fig. 3. Co-citation network from publications of Scopus database over period of 2000-2019 years.</w:t>
                            </w:r>
                          </w:p>
                          <w:p w14:paraId="0A16DD77" w14:textId="0C4E8EA4" w:rsidR="00E5186F" w:rsidRDefault="00E5186F" w:rsidP="002622F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51930"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3CC2D76F" wp14:editId="2B5506D1">
                                  <wp:extent cx="5124825" cy="4622800"/>
                                  <wp:effectExtent l="0" t="0" r="0" b="635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74177" cy="46673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D422F9" w14:textId="28EF8FD0" w:rsidR="00E5186F" w:rsidRPr="00E5186F" w:rsidRDefault="00E5186F" w:rsidP="002622F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Fig. 4. </w:t>
                            </w:r>
                            <w:r w:rsidR="009F6A53" w:rsidRPr="009F6A53">
                              <w:rPr>
                                <w:sz w:val="18"/>
                                <w:szCs w:val="18"/>
                              </w:rPr>
                              <w:t xml:space="preserve">Top </w:t>
                            </w:r>
                            <w:r w:rsidR="009F6A53">
                              <w:rPr>
                                <w:sz w:val="18"/>
                                <w:szCs w:val="18"/>
                              </w:rPr>
                              <w:t xml:space="preserve">47 papers </w:t>
                            </w:r>
                            <w:r w:rsidR="009F6A53" w:rsidRPr="009F6A53">
                              <w:rPr>
                                <w:sz w:val="18"/>
                                <w:szCs w:val="18"/>
                              </w:rPr>
                              <w:t>with strongest citation bursts.</w:t>
                            </w:r>
                            <w:r w:rsidR="00F1067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6694D">
                              <w:rPr>
                                <w:sz w:val="18"/>
                                <w:szCs w:val="18"/>
                              </w:rPr>
                              <w:t>Most intensive citation period is selected by red color.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3FA3F782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8" type="#_x0000_t202" style="position:absolute;left:0;text-align:left;margin-left:7.8pt;margin-top:0;width:479.4pt;height:669.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" fillcolor="white [3201]" stroked="f" strokeweight=".5pt">
                <v:textbox>
                  <w:txbxContent>
                    <w:p w14:paraId="66E2DD9F" w14:textId="77777777" w:rsidR="002622FC" w:rsidRDefault="002622FC" w:rsidP="002622FC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3FD68BB0" wp14:editId="3A87865B">
                            <wp:extent cx="6501727" cy="3044476"/>
                            <wp:effectExtent l="0" t="0" r="0" b="381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60" t="16171" r="132" b="50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516050" cy="30511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5D13D3" w14:textId="77777777" w:rsidR="002622FC" w:rsidRPr="002740CC" w:rsidRDefault="002622FC" w:rsidP="002622FC">
                      <w:pPr>
                        <w:rPr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02FB4717" wp14:editId="4A46E1A0">
                            <wp:extent cx="5882816" cy="121377"/>
                            <wp:effectExtent l="0" t="0" r="3810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olorMap.pn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67255" cy="1416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CE512F" w14:textId="1E9DE6B8" w:rsidR="002622FC" w:rsidRPr="00BC43E1" w:rsidRDefault="002622FC" w:rsidP="002622FC">
                      <w:pPr>
                        <w:rPr>
                          <w:noProof/>
                          <w:sz w:val="16"/>
                          <w:szCs w:val="16"/>
                        </w:rPr>
                      </w:pPr>
                      <w:r w:rsidRPr="00BC43E1">
                        <w:rPr>
                          <w:noProof/>
                          <w:sz w:val="16"/>
                          <w:szCs w:val="16"/>
                        </w:rPr>
                        <w:t>2000</w:t>
                      </w:r>
                      <w:r>
                        <w:rPr>
                          <w:noProof/>
                          <w:sz w:val="16"/>
                          <w:szCs w:val="16"/>
                        </w:rPr>
                        <w:tab/>
                      </w:r>
                      <w:r>
                        <w:rPr>
                          <w:noProof/>
                          <w:sz w:val="16"/>
                          <w:szCs w:val="16"/>
                        </w:rPr>
                        <w:tab/>
                      </w:r>
                      <w:r>
                        <w:rPr>
                          <w:noProof/>
                          <w:sz w:val="16"/>
                          <w:szCs w:val="16"/>
                        </w:rPr>
                        <w:tab/>
                        <w:t xml:space="preserve">     2005</w:t>
                      </w:r>
                      <w:r>
                        <w:rPr>
                          <w:noProof/>
                          <w:sz w:val="16"/>
                          <w:szCs w:val="16"/>
                        </w:rPr>
                        <w:tab/>
                      </w:r>
                      <w:r>
                        <w:rPr>
                          <w:noProof/>
                          <w:sz w:val="16"/>
                          <w:szCs w:val="16"/>
                        </w:rPr>
                        <w:tab/>
                      </w:r>
                      <w:r>
                        <w:rPr>
                          <w:noProof/>
                          <w:sz w:val="16"/>
                          <w:szCs w:val="16"/>
                        </w:rPr>
                        <w:tab/>
                        <w:t xml:space="preserve">          2010</w:t>
                      </w:r>
                      <w:r>
                        <w:rPr>
                          <w:noProof/>
                          <w:sz w:val="16"/>
                          <w:szCs w:val="16"/>
                        </w:rPr>
                        <w:tab/>
                      </w:r>
                      <w:r>
                        <w:rPr>
                          <w:noProof/>
                          <w:sz w:val="16"/>
                          <w:szCs w:val="16"/>
                        </w:rPr>
                        <w:tab/>
                      </w:r>
                      <w:r w:rsidR="00E5186F">
                        <w:rPr>
                          <w:noProof/>
                          <w:sz w:val="16"/>
                          <w:szCs w:val="16"/>
                        </w:rPr>
                        <w:t xml:space="preserve">             </w:t>
                      </w:r>
                      <w:r>
                        <w:rPr>
                          <w:noProof/>
                          <w:sz w:val="16"/>
                          <w:szCs w:val="16"/>
                        </w:rPr>
                        <w:t xml:space="preserve">  2015</w:t>
                      </w:r>
                      <w:r>
                        <w:rPr>
                          <w:noProof/>
                          <w:sz w:val="16"/>
                          <w:szCs w:val="16"/>
                        </w:rPr>
                        <w:tab/>
                      </w:r>
                      <w:r>
                        <w:rPr>
                          <w:noProof/>
                          <w:sz w:val="16"/>
                          <w:szCs w:val="16"/>
                        </w:rPr>
                        <w:tab/>
                        <w:t xml:space="preserve">     2019</w:t>
                      </w:r>
                    </w:p>
                    <w:p w14:paraId="270D2F26" w14:textId="3C0E426B" w:rsidR="002622FC" w:rsidRDefault="002622FC" w:rsidP="00E5186F">
                      <w:pPr>
                        <w:spacing w:before="120" w:after="12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Fig. 3. Co-citation network from publications of Scopus database over period of 2000-2019 years.</w:t>
                      </w:r>
                    </w:p>
                    <w:p w14:paraId="0A16DD77" w14:textId="0C4E8EA4" w:rsidR="00E5186F" w:rsidRDefault="00E5186F" w:rsidP="002622F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351930"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3CC2D76F" wp14:editId="2B5506D1">
                            <wp:extent cx="5124825" cy="4622800"/>
                            <wp:effectExtent l="0" t="0" r="0" b="635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74177" cy="46673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D422F9" w14:textId="28EF8FD0" w:rsidR="00E5186F" w:rsidRPr="00E5186F" w:rsidRDefault="00E5186F" w:rsidP="002622F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Fig. 4. </w:t>
                      </w:r>
                      <w:r w:rsidR="009F6A53" w:rsidRPr="009F6A53">
                        <w:rPr>
                          <w:sz w:val="18"/>
                          <w:szCs w:val="18"/>
                        </w:rPr>
                        <w:t xml:space="preserve">Top </w:t>
                      </w:r>
                      <w:r w:rsidR="009F6A53">
                        <w:rPr>
                          <w:sz w:val="18"/>
                          <w:szCs w:val="18"/>
                        </w:rPr>
                        <w:t xml:space="preserve">47 papers </w:t>
                      </w:r>
                      <w:r w:rsidR="009F6A53" w:rsidRPr="009F6A53">
                        <w:rPr>
                          <w:sz w:val="18"/>
                          <w:szCs w:val="18"/>
                        </w:rPr>
                        <w:t>with strongest citation bursts.</w:t>
                      </w:r>
                      <w:r w:rsidR="00F10679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26694D">
                        <w:rPr>
                          <w:sz w:val="18"/>
                          <w:szCs w:val="18"/>
                        </w:rPr>
                        <w:t>Most intensive citation period is selected by red color.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38D4954" w14:textId="300CD010" w:rsidR="009F6A53" w:rsidRDefault="001621CB" w:rsidP="009F6A53">
      <w:pPr>
        <w:spacing w:line="260" w:lineRule="exact"/>
        <w:ind w:firstLine="426"/>
        <w:jc w:val="both"/>
        <w:rPr>
          <w:sz w:val="20"/>
          <w:szCs w:val="20"/>
        </w:rPr>
      </w:pPr>
      <w:r w:rsidRPr="001621CB">
        <w:rPr>
          <w:sz w:val="20"/>
          <w:szCs w:val="20"/>
        </w:rPr>
        <w:lastRenderedPageBreak/>
        <w:t xml:space="preserve">Generating a co-citation network using CiteSpace software with default parameters is the next step of the analysis. </w:t>
      </w:r>
      <w:r w:rsidR="009F6A53" w:rsidRPr="008C286E">
        <w:rPr>
          <w:sz w:val="20"/>
          <w:szCs w:val="20"/>
        </w:rPr>
        <w:t xml:space="preserve">For the correct construction of </w:t>
      </w:r>
      <w:r w:rsidR="003B7A3C">
        <w:rPr>
          <w:sz w:val="20"/>
          <w:szCs w:val="20"/>
        </w:rPr>
        <w:t xml:space="preserve">the </w:t>
      </w:r>
      <w:r w:rsidR="009F6A53" w:rsidRPr="008C286E">
        <w:rPr>
          <w:sz w:val="20"/>
          <w:szCs w:val="20"/>
        </w:rPr>
        <w:t>co-citation network, the publications of the years preceding 2000 were also included</w:t>
      </w:r>
      <w:r w:rsidR="008C286E">
        <w:rPr>
          <w:sz w:val="20"/>
          <w:szCs w:val="20"/>
        </w:rPr>
        <w:t xml:space="preserve"> to take into account previous research impact</w:t>
      </w:r>
      <w:r w:rsidR="009F6A53" w:rsidRPr="008C286E">
        <w:rPr>
          <w:sz w:val="20"/>
          <w:szCs w:val="20"/>
        </w:rPr>
        <w:t xml:space="preserve">. </w:t>
      </w:r>
      <w:r w:rsidR="008C286E" w:rsidRPr="008C286E">
        <w:rPr>
          <w:sz w:val="20"/>
          <w:szCs w:val="20"/>
        </w:rPr>
        <w:t>C</w:t>
      </w:r>
      <w:r w:rsidR="009F6A53" w:rsidRPr="008C286E">
        <w:rPr>
          <w:sz w:val="20"/>
          <w:szCs w:val="20"/>
        </w:rPr>
        <w:t xml:space="preserve">o-citation network </w:t>
      </w:r>
      <w:r w:rsidR="003B7A3C">
        <w:rPr>
          <w:sz w:val="20"/>
          <w:szCs w:val="20"/>
        </w:rPr>
        <w:t>in</w:t>
      </w:r>
      <w:r w:rsidR="009F6A53" w:rsidRPr="008C286E">
        <w:rPr>
          <w:sz w:val="20"/>
          <w:szCs w:val="20"/>
        </w:rPr>
        <w:t xml:space="preserve"> Fig. 3 </w:t>
      </w:r>
      <w:r w:rsidR="008C286E" w:rsidRPr="008C286E">
        <w:rPr>
          <w:sz w:val="20"/>
          <w:szCs w:val="20"/>
        </w:rPr>
        <w:t xml:space="preserve">presents an evolution of technology forecasting research </w:t>
      </w:r>
      <w:r w:rsidR="003B7A3C">
        <w:rPr>
          <w:sz w:val="20"/>
          <w:szCs w:val="20"/>
        </w:rPr>
        <w:t>from</w:t>
      </w:r>
      <w:r w:rsidR="008C286E" w:rsidRPr="008C286E">
        <w:rPr>
          <w:sz w:val="20"/>
          <w:szCs w:val="20"/>
        </w:rPr>
        <w:t xml:space="preserve"> 2000</w:t>
      </w:r>
      <w:r w:rsidR="003B7A3C">
        <w:rPr>
          <w:sz w:val="20"/>
          <w:szCs w:val="20"/>
        </w:rPr>
        <w:t xml:space="preserve"> to </w:t>
      </w:r>
      <w:r w:rsidR="008C286E" w:rsidRPr="008C286E">
        <w:rPr>
          <w:sz w:val="20"/>
          <w:szCs w:val="20"/>
        </w:rPr>
        <w:t xml:space="preserve">2019 years. It’s observed that </w:t>
      </w:r>
      <w:r w:rsidR="003B7A3C">
        <w:rPr>
          <w:sz w:val="20"/>
          <w:szCs w:val="20"/>
        </w:rPr>
        <w:t xml:space="preserve">the </w:t>
      </w:r>
      <w:r w:rsidR="008C286E">
        <w:rPr>
          <w:sz w:val="20"/>
          <w:szCs w:val="20"/>
        </w:rPr>
        <w:t xml:space="preserve">presented </w:t>
      </w:r>
      <w:r w:rsidR="008C286E" w:rsidRPr="008C286E">
        <w:rPr>
          <w:sz w:val="20"/>
          <w:szCs w:val="20"/>
        </w:rPr>
        <w:t>co-citation graph becomes sparser during</w:t>
      </w:r>
      <w:r w:rsidR="003B7A3C">
        <w:rPr>
          <w:sz w:val="20"/>
          <w:szCs w:val="20"/>
        </w:rPr>
        <w:t xml:space="preserve"> the</w:t>
      </w:r>
      <w:r w:rsidR="008C286E" w:rsidRPr="008C286E">
        <w:rPr>
          <w:sz w:val="20"/>
          <w:szCs w:val="20"/>
        </w:rPr>
        <w:t xml:space="preserve"> last decade 2010-2020.</w:t>
      </w:r>
    </w:p>
    <w:p w14:paraId="33856417" w14:textId="6D483C35" w:rsidR="00687B59" w:rsidRDefault="007D4636" w:rsidP="007D4636">
      <w:pPr>
        <w:spacing w:line="260" w:lineRule="exact"/>
        <w:ind w:firstLine="426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The list of top 47 papers having </w:t>
      </w:r>
      <w:r w:rsidR="003B7A3C">
        <w:rPr>
          <w:sz w:val="20"/>
          <w:szCs w:val="20"/>
        </w:rPr>
        <w:t xml:space="preserve">the </w:t>
      </w:r>
      <w:r>
        <w:rPr>
          <w:sz w:val="20"/>
          <w:szCs w:val="20"/>
        </w:rPr>
        <w:t xml:space="preserve">strongest citation burst is shown </w:t>
      </w:r>
      <w:r w:rsidR="003B7A3C">
        <w:rPr>
          <w:sz w:val="20"/>
          <w:szCs w:val="20"/>
        </w:rPr>
        <w:t xml:space="preserve">in </w:t>
      </w:r>
      <w:r>
        <w:rPr>
          <w:sz w:val="20"/>
          <w:szCs w:val="20"/>
        </w:rPr>
        <w:t>Fig. 4. These papers are sorted by start year</w:t>
      </w:r>
      <w:r w:rsidR="00CB50DE">
        <w:rPr>
          <w:sz w:val="20"/>
          <w:szCs w:val="20"/>
        </w:rPr>
        <w:t xml:space="preserve"> </w:t>
      </w:r>
      <w:r w:rsidR="00C07EC7">
        <w:rPr>
          <w:sz w:val="20"/>
          <w:szCs w:val="20"/>
        </w:rPr>
        <w:t xml:space="preserve">of burst </w:t>
      </w:r>
      <w:r w:rsidR="00CB50DE">
        <w:rPr>
          <w:sz w:val="20"/>
          <w:szCs w:val="20"/>
        </w:rPr>
        <w:t xml:space="preserve">to show </w:t>
      </w:r>
      <w:r w:rsidR="003B7A3C">
        <w:rPr>
          <w:sz w:val="20"/>
          <w:szCs w:val="20"/>
        </w:rPr>
        <w:t xml:space="preserve">the </w:t>
      </w:r>
      <w:r w:rsidR="00C07EC7">
        <w:rPr>
          <w:sz w:val="20"/>
          <w:szCs w:val="20"/>
        </w:rPr>
        <w:t>dynamics</w:t>
      </w:r>
      <w:r w:rsidR="00CB50DE">
        <w:rPr>
          <w:sz w:val="20"/>
          <w:szCs w:val="20"/>
        </w:rPr>
        <w:t xml:space="preserve"> of the most “hot” topics</w:t>
      </w:r>
      <w:r>
        <w:rPr>
          <w:sz w:val="20"/>
          <w:szCs w:val="20"/>
        </w:rPr>
        <w:t xml:space="preserve"> </w:t>
      </w:r>
      <w:r w:rsidR="00C07EC7">
        <w:rPr>
          <w:sz w:val="20"/>
          <w:szCs w:val="20"/>
        </w:rPr>
        <w:t xml:space="preserve">and documents </w:t>
      </w:r>
      <w:r w:rsidR="00CB50DE">
        <w:rPr>
          <w:sz w:val="20"/>
          <w:szCs w:val="20"/>
        </w:rPr>
        <w:t xml:space="preserve">along </w:t>
      </w:r>
      <w:r w:rsidR="003B7A3C">
        <w:rPr>
          <w:sz w:val="20"/>
          <w:szCs w:val="20"/>
        </w:rPr>
        <w:t xml:space="preserve">with </w:t>
      </w:r>
      <w:r w:rsidR="00F10679">
        <w:rPr>
          <w:sz w:val="20"/>
          <w:szCs w:val="20"/>
        </w:rPr>
        <w:t xml:space="preserve">the </w:t>
      </w:r>
      <w:r w:rsidR="00B66F97">
        <w:rPr>
          <w:sz w:val="20"/>
          <w:szCs w:val="20"/>
        </w:rPr>
        <w:t>considered</w:t>
      </w:r>
      <w:r w:rsidR="003B7A3C">
        <w:rPr>
          <w:sz w:val="20"/>
          <w:szCs w:val="20"/>
        </w:rPr>
        <w:t xml:space="preserve"> period</w:t>
      </w:r>
      <w:r w:rsidR="00CB50DE">
        <w:rPr>
          <w:sz w:val="20"/>
          <w:szCs w:val="20"/>
        </w:rPr>
        <w:t>. I</w:t>
      </w:r>
      <w:r w:rsidR="00CB50DE" w:rsidRPr="00CB50DE">
        <w:rPr>
          <w:sz w:val="20"/>
          <w:szCs w:val="20"/>
        </w:rPr>
        <w:t>n the early</w:t>
      </w:r>
      <w:r w:rsidR="00687B59">
        <w:rPr>
          <w:sz w:val="20"/>
          <w:szCs w:val="20"/>
        </w:rPr>
        <w:t xml:space="preserve"> and middle </w:t>
      </w:r>
      <w:r w:rsidR="00CB50DE" w:rsidRPr="00CB50DE">
        <w:rPr>
          <w:sz w:val="20"/>
          <w:szCs w:val="20"/>
        </w:rPr>
        <w:t>2000s</w:t>
      </w:r>
      <w:r w:rsidR="003B7A3C">
        <w:rPr>
          <w:sz w:val="20"/>
          <w:szCs w:val="20"/>
        </w:rPr>
        <w:t>,</w:t>
      </w:r>
      <w:r w:rsidR="00CB50DE">
        <w:rPr>
          <w:sz w:val="20"/>
          <w:szCs w:val="20"/>
        </w:rPr>
        <w:t xml:space="preserve"> the learning rates of energy technologies to assess forthcoming technological changes</w:t>
      </w:r>
      <w:r w:rsidR="00687B59">
        <w:rPr>
          <w:sz w:val="20"/>
          <w:szCs w:val="20"/>
        </w:rPr>
        <w:t xml:space="preserve"> were </w:t>
      </w:r>
      <w:r w:rsidR="00F10679">
        <w:rPr>
          <w:sz w:val="20"/>
          <w:szCs w:val="20"/>
        </w:rPr>
        <w:t xml:space="preserve">the </w:t>
      </w:r>
      <w:r w:rsidR="00CC4151">
        <w:rPr>
          <w:sz w:val="20"/>
          <w:szCs w:val="20"/>
        </w:rPr>
        <w:t xml:space="preserve">most important </w:t>
      </w:r>
      <w:r w:rsidR="00687B59">
        <w:rPr>
          <w:sz w:val="20"/>
          <w:szCs w:val="20"/>
        </w:rPr>
        <w:t xml:space="preserve">subject of interest for researchers. </w:t>
      </w:r>
      <w:r w:rsidR="008C4C5D">
        <w:rPr>
          <w:sz w:val="20"/>
          <w:szCs w:val="20"/>
        </w:rPr>
        <w:t>A</w:t>
      </w:r>
      <w:r w:rsidR="00CC4151">
        <w:rPr>
          <w:sz w:val="20"/>
          <w:szCs w:val="20"/>
        </w:rPr>
        <w:t xml:space="preserve"> </w:t>
      </w:r>
      <w:r w:rsidR="008C4C5D">
        <w:rPr>
          <w:sz w:val="20"/>
          <w:szCs w:val="20"/>
        </w:rPr>
        <w:t>highly</w:t>
      </w:r>
      <w:r w:rsidR="00687B59">
        <w:rPr>
          <w:sz w:val="20"/>
          <w:szCs w:val="20"/>
        </w:rPr>
        <w:t xml:space="preserve"> cited </w:t>
      </w:r>
      <w:r w:rsidR="001E15CD">
        <w:rPr>
          <w:sz w:val="20"/>
          <w:szCs w:val="20"/>
        </w:rPr>
        <w:t>research study [9</w:t>
      </w:r>
      <w:r w:rsidR="00CC4151">
        <w:rPr>
          <w:sz w:val="20"/>
          <w:szCs w:val="20"/>
        </w:rPr>
        <w:t>] by Alan McDonald and Leo Schrattenholzer considers assemble</w:t>
      </w:r>
      <w:r w:rsidR="008C4C5D">
        <w:rPr>
          <w:sz w:val="20"/>
          <w:szCs w:val="20"/>
        </w:rPr>
        <w:t>d</w:t>
      </w:r>
      <w:r w:rsidR="00CC4151">
        <w:rPr>
          <w:sz w:val="20"/>
          <w:szCs w:val="20"/>
        </w:rPr>
        <w:t xml:space="preserve"> data on cost reductions for </w:t>
      </w:r>
      <w:r w:rsidR="004B3F9D">
        <w:rPr>
          <w:sz w:val="20"/>
          <w:szCs w:val="20"/>
        </w:rPr>
        <w:t xml:space="preserve">many </w:t>
      </w:r>
      <w:r w:rsidR="00CC4151">
        <w:rPr>
          <w:sz w:val="20"/>
          <w:szCs w:val="20"/>
        </w:rPr>
        <w:t>energy technologies to estimate learning rates.</w:t>
      </w:r>
      <w:r w:rsidR="00B66F97">
        <w:rPr>
          <w:sz w:val="20"/>
          <w:szCs w:val="20"/>
        </w:rPr>
        <w:t xml:space="preserve"> During </w:t>
      </w:r>
      <w:r w:rsidR="003B7A3C">
        <w:rPr>
          <w:sz w:val="20"/>
          <w:szCs w:val="20"/>
        </w:rPr>
        <w:t xml:space="preserve">the </w:t>
      </w:r>
      <w:r w:rsidR="00B66F97">
        <w:rPr>
          <w:sz w:val="20"/>
          <w:szCs w:val="20"/>
        </w:rPr>
        <w:t xml:space="preserve">2010s the sustainable </w:t>
      </w:r>
      <w:r w:rsidR="00D80D4A">
        <w:rPr>
          <w:sz w:val="20"/>
          <w:szCs w:val="20"/>
        </w:rPr>
        <w:t xml:space="preserve">technological </w:t>
      </w:r>
      <w:r w:rsidR="00B66F97">
        <w:rPr>
          <w:sz w:val="20"/>
          <w:szCs w:val="20"/>
        </w:rPr>
        <w:t xml:space="preserve">transition to renewable energy </w:t>
      </w:r>
      <w:r w:rsidR="00D80D4A">
        <w:rPr>
          <w:sz w:val="20"/>
          <w:szCs w:val="20"/>
        </w:rPr>
        <w:t xml:space="preserve">sources </w:t>
      </w:r>
      <w:r w:rsidR="003B072A">
        <w:rPr>
          <w:sz w:val="20"/>
          <w:szCs w:val="20"/>
        </w:rPr>
        <w:t xml:space="preserve">receives special attention as </w:t>
      </w:r>
      <w:r w:rsidR="003B7A3C">
        <w:rPr>
          <w:sz w:val="20"/>
          <w:szCs w:val="20"/>
        </w:rPr>
        <w:t xml:space="preserve">an </w:t>
      </w:r>
      <w:r w:rsidR="00D80D4A">
        <w:rPr>
          <w:sz w:val="20"/>
          <w:szCs w:val="20"/>
        </w:rPr>
        <w:t>important issue of energy policy.</w:t>
      </w:r>
    </w:p>
    <w:p w14:paraId="4186C0EA" w14:textId="2198D60A" w:rsidR="00EC370A" w:rsidRDefault="00EC370A" w:rsidP="00BF6F71">
      <w:pPr>
        <w:pStyle w:val="1"/>
        <w:numPr>
          <w:ilvl w:val="0"/>
          <w:numId w:val="0"/>
        </w:numPr>
        <w:spacing w:before="360"/>
        <w:ind w:right="289"/>
      </w:pPr>
      <w:r>
        <w:t>Conclusions</w:t>
      </w:r>
    </w:p>
    <w:p w14:paraId="69A3A021" w14:textId="4AB3AE39" w:rsidR="00A4381B" w:rsidRDefault="00F10679" w:rsidP="00E146BD">
      <w:pPr>
        <w:spacing w:line="260" w:lineRule="exact"/>
        <w:jc w:val="both"/>
        <w:rPr>
          <w:sz w:val="20"/>
          <w:szCs w:val="20"/>
        </w:rPr>
      </w:pPr>
      <w:r>
        <w:rPr>
          <w:sz w:val="20"/>
          <w:szCs w:val="20"/>
        </w:rPr>
        <w:t>A p</w:t>
      </w:r>
      <w:r w:rsidR="00E146BD" w:rsidRPr="00E146BD">
        <w:rPr>
          <w:sz w:val="20"/>
          <w:szCs w:val="20"/>
        </w:rPr>
        <w:t xml:space="preserve">reliminary scientometric overview </w:t>
      </w:r>
      <w:r w:rsidR="00612E1A">
        <w:rPr>
          <w:sz w:val="20"/>
          <w:szCs w:val="20"/>
        </w:rPr>
        <w:t>was</w:t>
      </w:r>
      <w:r w:rsidR="00953F06" w:rsidRPr="00E146BD">
        <w:rPr>
          <w:sz w:val="20"/>
          <w:szCs w:val="20"/>
        </w:rPr>
        <w:t xml:space="preserve"> </w:t>
      </w:r>
      <w:r w:rsidR="00953F06">
        <w:rPr>
          <w:sz w:val="20"/>
          <w:szCs w:val="20"/>
        </w:rPr>
        <w:t>carried out for</w:t>
      </w:r>
      <w:r w:rsidR="003B072A">
        <w:rPr>
          <w:sz w:val="20"/>
          <w:szCs w:val="20"/>
        </w:rPr>
        <w:t xml:space="preserve"> </w:t>
      </w:r>
      <w:r w:rsidR="003B7A3C">
        <w:rPr>
          <w:sz w:val="20"/>
          <w:szCs w:val="20"/>
        </w:rPr>
        <w:t xml:space="preserve">the </w:t>
      </w:r>
      <w:r w:rsidR="003B072A">
        <w:rPr>
          <w:sz w:val="20"/>
          <w:szCs w:val="20"/>
        </w:rPr>
        <w:t>research domain of energy technological forecasting.</w:t>
      </w:r>
      <w:r w:rsidR="00E146BD" w:rsidRPr="00E146BD">
        <w:rPr>
          <w:sz w:val="20"/>
          <w:szCs w:val="20"/>
        </w:rPr>
        <w:t xml:space="preserve"> </w:t>
      </w:r>
      <w:r w:rsidR="00A83FCB">
        <w:rPr>
          <w:sz w:val="20"/>
          <w:szCs w:val="20"/>
        </w:rPr>
        <w:t>General t</w:t>
      </w:r>
      <w:r w:rsidR="00E146BD" w:rsidRPr="00E146BD">
        <w:rPr>
          <w:sz w:val="20"/>
          <w:szCs w:val="20"/>
        </w:rPr>
        <w:t xml:space="preserve">rends </w:t>
      </w:r>
      <w:r w:rsidR="009F4EA4">
        <w:rPr>
          <w:sz w:val="20"/>
          <w:szCs w:val="20"/>
        </w:rPr>
        <w:t>of</w:t>
      </w:r>
      <w:r w:rsidR="00E146BD" w:rsidRPr="00E146BD">
        <w:rPr>
          <w:sz w:val="20"/>
          <w:szCs w:val="20"/>
        </w:rPr>
        <w:t xml:space="preserve"> technology forecasting</w:t>
      </w:r>
      <w:r w:rsidR="00E146BD">
        <w:rPr>
          <w:sz w:val="20"/>
          <w:szCs w:val="20"/>
        </w:rPr>
        <w:t xml:space="preserve"> </w:t>
      </w:r>
      <w:r w:rsidR="00A1478D">
        <w:rPr>
          <w:sz w:val="20"/>
          <w:szCs w:val="20"/>
        </w:rPr>
        <w:t xml:space="preserve">in </w:t>
      </w:r>
      <w:r w:rsidR="003B7A3C">
        <w:rPr>
          <w:sz w:val="20"/>
          <w:szCs w:val="20"/>
        </w:rPr>
        <w:t xml:space="preserve">the </w:t>
      </w:r>
      <w:r w:rsidR="00A1478D">
        <w:rPr>
          <w:sz w:val="20"/>
          <w:szCs w:val="20"/>
        </w:rPr>
        <w:t xml:space="preserve">energy sector </w:t>
      </w:r>
      <w:r w:rsidR="00A83FCB">
        <w:rPr>
          <w:sz w:val="20"/>
          <w:szCs w:val="20"/>
        </w:rPr>
        <w:t xml:space="preserve">were quantitatively estimated and visualized. </w:t>
      </w:r>
      <w:r w:rsidR="00953F06">
        <w:rPr>
          <w:sz w:val="20"/>
          <w:szCs w:val="20"/>
        </w:rPr>
        <w:t>The findings show the research spectrum from environmental policy issues like climate change and emission control to a set of alternative energy technologies including solar, wind, biomass</w:t>
      </w:r>
      <w:r>
        <w:rPr>
          <w:sz w:val="20"/>
          <w:szCs w:val="20"/>
        </w:rPr>
        <w:t>,</w:t>
      </w:r>
      <w:r w:rsidR="00953F06">
        <w:rPr>
          <w:sz w:val="20"/>
          <w:szCs w:val="20"/>
        </w:rPr>
        <w:t xml:space="preserve"> and hydrogen technologies. However</w:t>
      </w:r>
      <w:r w:rsidR="003B072A">
        <w:rPr>
          <w:sz w:val="20"/>
          <w:szCs w:val="20"/>
        </w:rPr>
        <w:t xml:space="preserve">, </w:t>
      </w:r>
      <w:r w:rsidR="00EA7E1F">
        <w:rPr>
          <w:sz w:val="20"/>
          <w:szCs w:val="20"/>
        </w:rPr>
        <w:t xml:space="preserve">to discover non-evident topics and relationships the </w:t>
      </w:r>
      <w:r w:rsidR="003B072A" w:rsidRPr="00E146BD">
        <w:rPr>
          <w:sz w:val="20"/>
          <w:szCs w:val="20"/>
        </w:rPr>
        <w:t xml:space="preserve">more deep analysis is needed together with </w:t>
      </w:r>
      <w:r w:rsidR="003B072A">
        <w:rPr>
          <w:sz w:val="20"/>
          <w:szCs w:val="20"/>
        </w:rPr>
        <w:t xml:space="preserve">further </w:t>
      </w:r>
      <w:r w:rsidR="003B072A" w:rsidRPr="00E146BD">
        <w:rPr>
          <w:sz w:val="20"/>
          <w:szCs w:val="20"/>
        </w:rPr>
        <w:t>comprehensive critical review</w:t>
      </w:r>
      <w:r w:rsidR="003B072A">
        <w:rPr>
          <w:sz w:val="20"/>
          <w:szCs w:val="20"/>
        </w:rPr>
        <w:t xml:space="preserve"> similar to </w:t>
      </w:r>
      <w:r>
        <w:rPr>
          <w:sz w:val="20"/>
          <w:szCs w:val="20"/>
        </w:rPr>
        <w:t xml:space="preserve">the </w:t>
      </w:r>
      <w:r w:rsidR="00612E1A">
        <w:rPr>
          <w:sz w:val="20"/>
          <w:szCs w:val="20"/>
        </w:rPr>
        <w:t xml:space="preserve">methodology used in </w:t>
      </w:r>
      <w:r w:rsidR="001E15CD">
        <w:rPr>
          <w:sz w:val="20"/>
          <w:szCs w:val="20"/>
        </w:rPr>
        <w:t>[10</w:t>
      </w:r>
      <w:r w:rsidR="00A1478D">
        <w:rPr>
          <w:sz w:val="20"/>
          <w:szCs w:val="20"/>
        </w:rPr>
        <w:t>]</w:t>
      </w:r>
      <w:r w:rsidR="003B072A">
        <w:rPr>
          <w:sz w:val="20"/>
          <w:szCs w:val="20"/>
        </w:rPr>
        <w:t>. This a</w:t>
      </w:r>
      <w:r w:rsidR="00E146BD" w:rsidRPr="00E146BD">
        <w:rPr>
          <w:sz w:val="20"/>
          <w:szCs w:val="20"/>
        </w:rPr>
        <w:t>nalysis can</w:t>
      </w:r>
      <w:r w:rsidR="00EF1D3D">
        <w:rPr>
          <w:sz w:val="20"/>
          <w:szCs w:val="20"/>
        </w:rPr>
        <w:t xml:space="preserve"> also</w:t>
      </w:r>
      <w:r w:rsidR="00E146BD" w:rsidRPr="00E146BD">
        <w:rPr>
          <w:sz w:val="20"/>
          <w:szCs w:val="20"/>
        </w:rPr>
        <w:t xml:space="preserve"> be improved on </w:t>
      </w:r>
      <w:r w:rsidR="003B7A3C">
        <w:rPr>
          <w:sz w:val="20"/>
          <w:szCs w:val="20"/>
        </w:rPr>
        <w:t xml:space="preserve">the </w:t>
      </w:r>
      <w:r w:rsidR="00E146BD" w:rsidRPr="00E146BD">
        <w:rPr>
          <w:sz w:val="20"/>
          <w:szCs w:val="20"/>
        </w:rPr>
        <w:t xml:space="preserve">base of </w:t>
      </w:r>
      <w:r w:rsidR="003B7A3C">
        <w:rPr>
          <w:sz w:val="20"/>
          <w:szCs w:val="20"/>
        </w:rPr>
        <w:t xml:space="preserve">the </w:t>
      </w:r>
      <w:r w:rsidR="00E146BD" w:rsidRPr="00E146BD">
        <w:rPr>
          <w:sz w:val="20"/>
          <w:szCs w:val="20"/>
        </w:rPr>
        <w:t>iterative procedure using</w:t>
      </w:r>
      <w:r w:rsidR="00E146BD">
        <w:rPr>
          <w:sz w:val="20"/>
          <w:szCs w:val="20"/>
        </w:rPr>
        <w:t xml:space="preserve"> </w:t>
      </w:r>
      <w:r w:rsidR="003B072A">
        <w:rPr>
          <w:sz w:val="20"/>
          <w:szCs w:val="20"/>
        </w:rPr>
        <w:t xml:space="preserve">preliminary </w:t>
      </w:r>
      <w:r w:rsidR="00E146BD" w:rsidRPr="00E146BD">
        <w:rPr>
          <w:sz w:val="20"/>
          <w:szCs w:val="20"/>
        </w:rPr>
        <w:t>prepared hierarchical concept map</w:t>
      </w:r>
      <w:r w:rsidR="002844CD">
        <w:rPr>
          <w:sz w:val="20"/>
          <w:szCs w:val="20"/>
        </w:rPr>
        <w:t>s</w:t>
      </w:r>
      <w:r w:rsidR="00E146BD" w:rsidRPr="00E146BD">
        <w:rPr>
          <w:sz w:val="20"/>
          <w:szCs w:val="20"/>
        </w:rPr>
        <w:t xml:space="preserve"> </w:t>
      </w:r>
      <w:r w:rsidR="00E146BD">
        <w:rPr>
          <w:sz w:val="20"/>
          <w:szCs w:val="20"/>
        </w:rPr>
        <w:t xml:space="preserve">or </w:t>
      </w:r>
      <w:r w:rsidR="002844CD">
        <w:rPr>
          <w:sz w:val="20"/>
          <w:szCs w:val="20"/>
        </w:rPr>
        <w:t>applied ontologies of energy technologies and forecasting</w:t>
      </w:r>
      <w:r w:rsidR="00EF1D3D">
        <w:rPr>
          <w:sz w:val="20"/>
          <w:szCs w:val="20"/>
        </w:rPr>
        <w:t xml:space="preserve"> methods</w:t>
      </w:r>
      <w:r w:rsidR="00E146BD">
        <w:rPr>
          <w:sz w:val="20"/>
          <w:szCs w:val="20"/>
        </w:rPr>
        <w:t>.</w:t>
      </w:r>
    </w:p>
    <w:p w14:paraId="45430AFF" w14:textId="7EDDADC9" w:rsidR="00842F33" w:rsidRDefault="003B7A3C" w:rsidP="00BF6F71">
      <w:pPr>
        <w:pStyle w:val="1"/>
        <w:numPr>
          <w:ilvl w:val="0"/>
          <w:numId w:val="0"/>
        </w:numPr>
        <w:spacing w:before="360"/>
        <w:ind w:right="289"/>
      </w:pPr>
      <w:r>
        <w:t>Acknowledg</w:t>
      </w:r>
      <w:r w:rsidR="00842F33">
        <w:t>ments</w:t>
      </w:r>
    </w:p>
    <w:p w14:paraId="3809BFE4" w14:textId="2BD4BAAE" w:rsidR="00842F33" w:rsidRDefault="00867959" w:rsidP="00867959">
      <w:pPr>
        <w:pStyle w:val="Text"/>
      </w:pPr>
      <w:r w:rsidRPr="00867959">
        <w:t xml:space="preserve">The </w:t>
      </w:r>
      <w:r w:rsidR="00742EB1">
        <w:t xml:space="preserve">research </w:t>
      </w:r>
      <w:r w:rsidRPr="00867959">
        <w:t xml:space="preserve">is </w:t>
      </w:r>
      <w:r w:rsidR="007022E6">
        <w:t xml:space="preserve">funded by the </w:t>
      </w:r>
      <w:r w:rsidRPr="00867959">
        <w:t>R</w:t>
      </w:r>
      <w:r>
        <w:t>ussian F</w:t>
      </w:r>
      <w:r w:rsidR="007022E6">
        <w:t xml:space="preserve">oundation for </w:t>
      </w:r>
      <w:r>
        <w:t>Basic Research</w:t>
      </w:r>
      <w:r w:rsidR="007022E6">
        <w:t xml:space="preserve"> (</w:t>
      </w:r>
      <w:r w:rsidR="00346738">
        <w:t>p</w:t>
      </w:r>
      <w:r w:rsidR="00C15AD6">
        <w:t>roject</w:t>
      </w:r>
      <w:r w:rsidRPr="00867959">
        <w:t xml:space="preserve"> No. </w:t>
      </w:r>
      <w:r w:rsidR="00894A15" w:rsidRPr="00894A15">
        <w:t>20-07-00994</w:t>
      </w:r>
      <w:r w:rsidR="007022E6">
        <w:t>)</w:t>
      </w:r>
      <w:r w:rsidR="00842F33">
        <w:t>.</w:t>
      </w:r>
    </w:p>
    <w:p w14:paraId="69134CD7" w14:textId="21E2E051" w:rsidR="00842F33" w:rsidRDefault="005C273B" w:rsidP="00BF6F71">
      <w:pPr>
        <w:pStyle w:val="Appendix1"/>
        <w:numPr>
          <w:ilvl w:val="0"/>
          <w:numId w:val="0"/>
        </w:numPr>
        <w:spacing w:before="360" w:after="240"/>
      </w:pPr>
      <w:r>
        <w:br w:type="column"/>
      </w:r>
      <w:r w:rsidR="00842F33">
        <w:lastRenderedPageBreak/>
        <w:t>References</w:t>
      </w:r>
    </w:p>
    <w:p w14:paraId="2734BC2F" w14:textId="0EAE77E0" w:rsidR="003B0BD8" w:rsidRDefault="003B0BD8" w:rsidP="007B608C">
      <w:pPr>
        <w:pStyle w:val="Reference"/>
        <w:tabs>
          <w:tab w:val="clear" w:pos="360"/>
        </w:tabs>
        <w:ind w:left="284" w:hanging="142"/>
        <w:jc w:val="both"/>
      </w:pPr>
      <w:r>
        <w:t>V. Coates, M. Faroque, R. Klavins et al. On the future of technological forecasting. Technol. Forecast. Soc. Change, 67 (1), 2001. pp. 1 – 17.</w:t>
      </w:r>
      <w:r w:rsidR="00A1478D">
        <w:tab/>
      </w:r>
      <w:r>
        <w:br/>
      </w:r>
      <w:hyperlink r:id="rId22" w:history="1">
        <w:r w:rsidRPr="00343B99">
          <w:rPr>
            <w:rStyle w:val="aff5"/>
            <w:lang w:eastAsia="ru-RU"/>
          </w:rPr>
          <w:t>https://doi.org/</w:t>
        </w:r>
        <w:r w:rsidRPr="00343B99">
          <w:rPr>
            <w:rStyle w:val="aff5"/>
          </w:rPr>
          <w:t>10.1016/S0040-1625(00)00122-0</w:t>
        </w:r>
      </w:hyperlink>
    </w:p>
    <w:p w14:paraId="2FEE9286" w14:textId="2D242334" w:rsidR="00EC4F21" w:rsidRDefault="00EC4F21" w:rsidP="007B608C">
      <w:pPr>
        <w:pStyle w:val="Reference"/>
        <w:tabs>
          <w:tab w:val="clear" w:pos="360"/>
        </w:tabs>
        <w:ind w:left="284" w:hanging="142"/>
        <w:jc w:val="both"/>
      </w:pPr>
      <w:r w:rsidRPr="00EC4F21">
        <w:t>Technology Futures Analysis Methods Working Group, Technology Futures Analysis: Toward Integration of the Field and New Methods, Technological Forecasting and Social Change, Vol. 71,</w:t>
      </w:r>
      <w:r w:rsidR="00EB3791">
        <w:t xml:space="preserve"> </w:t>
      </w:r>
      <w:r w:rsidR="00EB3791" w:rsidRPr="00EC4F21">
        <w:t>2004</w:t>
      </w:r>
      <w:r w:rsidR="00EB3791">
        <w:t>. pp. 287-303.</w:t>
      </w:r>
      <w:r w:rsidRPr="00EC4F21">
        <w:t xml:space="preserve"> </w:t>
      </w:r>
    </w:p>
    <w:p w14:paraId="3F5B9DFC" w14:textId="55AE8827" w:rsidR="008235A5" w:rsidRDefault="008235A5" w:rsidP="007B608C">
      <w:pPr>
        <w:pStyle w:val="Reference"/>
        <w:tabs>
          <w:tab w:val="clear" w:pos="360"/>
        </w:tabs>
        <w:ind w:left="284" w:hanging="142"/>
        <w:jc w:val="both"/>
      </w:pPr>
      <w:r w:rsidRPr="008235A5">
        <w:t xml:space="preserve">Firat, A.K., Woon, W.L., Madnick, S. Technological Forecasting – A Review, Working Paper, Massachusetts Institute of Technology, </w:t>
      </w:r>
      <w:r w:rsidR="00D279D8">
        <w:t xml:space="preserve">Report, </w:t>
      </w:r>
      <w:r w:rsidRPr="008235A5">
        <w:t>USA</w:t>
      </w:r>
      <w:r w:rsidR="00D279D8">
        <w:t>,</w:t>
      </w:r>
      <w:r w:rsidRPr="008235A5">
        <w:t xml:space="preserve"> 2008</w:t>
      </w:r>
      <w:r w:rsidR="00D279D8">
        <w:t>.</w:t>
      </w:r>
    </w:p>
    <w:p w14:paraId="23AA3030" w14:textId="14DABBB2" w:rsidR="004575E0" w:rsidRDefault="003D0BBD" w:rsidP="007B608C">
      <w:pPr>
        <w:pStyle w:val="Reference"/>
        <w:tabs>
          <w:tab w:val="clear" w:pos="360"/>
        </w:tabs>
        <w:ind w:left="284" w:hanging="142"/>
        <w:jc w:val="both"/>
      </w:pPr>
      <w:r w:rsidRPr="003D0BBD">
        <w:t>Haleem, A., Mannan, B., Luthra, S., Kumar, S. and Khurana, S. Technology forecasting (TF) and technology assessment (TA) methodologies: a conceptual review, Benchmarking: An International Journal, Vol. 26 No. 1, 2019,</w:t>
      </w:r>
      <w:r>
        <w:t xml:space="preserve"> </w:t>
      </w:r>
      <w:r w:rsidRPr="003D0BBD">
        <w:t xml:space="preserve">pp. 48-72. </w:t>
      </w:r>
      <w:hyperlink r:id="rId23" w:history="1">
        <w:r w:rsidRPr="00A932F0">
          <w:rPr>
            <w:rStyle w:val="aff5"/>
          </w:rPr>
          <w:t>https://doi.org/10.1108/BIJ-04-2018-0090</w:t>
        </w:r>
      </w:hyperlink>
      <w:r>
        <w:t xml:space="preserve"> </w:t>
      </w:r>
    </w:p>
    <w:p w14:paraId="75B8F99B" w14:textId="6872DF0E" w:rsidR="00D553E4" w:rsidRDefault="003279FE" w:rsidP="003279FE">
      <w:pPr>
        <w:pStyle w:val="Reference"/>
        <w:tabs>
          <w:tab w:val="clear" w:pos="360"/>
        </w:tabs>
        <w:ind w:left="284"/>
        <w:jc w:val="both"/>
      </w:pPr>
      <w:r w:rsidRPr="003279FE">
        <w:t xml:space="preserve">Grübler, A., Nakićenović, N., &amp; Victor, D. G. Dynamics of energy technologies and global change. Energy Policy, 27(5), </w:t>
      </w:r>
      <w:r>
        <w:t xml:space="preserve">1999. pp. </w:t>
      </w:r>
      <w:r w:rsidRPr="003279FE">
        <w:t>247–280.</w:t>
      </w:r>
      <w:r>
        <w:tab/>
      </w:r>
      <w:r w:rsidRPr="003279FE">
        <w:t xml:space="preserve"> </w:t>
      </w:r>
      <w:hyperlink r:id="rId24" w:history="1">
        <w:r w:rsidRPr="006D7906">
          <w:rPr>
            <w:rStyle w:val="aff5"/>
          </w:rPr>
          <w:t>https://doi.org/10.1016/S0301-4215(98)00067-6</w:t>
        </w:r>
      </w:hyperlink>
      <w:r>
        <w:t xml:space="preserve"> </w:t>
      </w:r>
    </w:p>
    <w:p w14:paraId="0075CD2E" w14:textId="13105C7E" w:rsidR="00A1478D" w:rsidRDefault="00A1478D" w:rsidP="007B608C">
      <w:pPr>
        <w:pStyle w:val="Reference"/>
        <w:tabs>
          <w:tab w:val="clear" w:pos="360"/>
        </w:tabs>
        <w:ind w:left="284" w:hanging="142"/>
        <w:jc w:val="both"/>
      </w:pPr>
      <w:r w:rsidRPr="002844CD">
        <w:t xml:space="preserve">Olawumi, T. O., &amp; Chan, D. W. M. A scientometric review of global research on sustainability and sustainable development. Journal of Cleaner Production, 183, </w:t>
      </w:r>
      <w:r>
        <w:t xml:space="preserve">2018. Pp. </w:t>
      </w:r>
      <w:r w:rsidRPr="002844CD">
        <w:t xml:space="preserve">231–250. </w:t>
      </w:r>
      <w:hyperlink r:id="rId25" w:history="1">
        <w:r w:rsidRPr="00F46F1A">
          <w:rPr>
            <w:rStyle w:val="aff5"/>
          </w:rPr>
          <w:t>https://doi.org/10.1016/J.JCLEPRO.2018.02.162</w:t>
        </w:r>
      </w:hyperlink>
    </w:p>
    <w:p w14:paraId="441A0734" w14:textId="5423E7AC" w:rsidR="00292EE1" w:rsidRPr="00EB3791" w:rsidRDefault="00EB3791" w:rsidP="007B608C">
      <w:pPr>
        <w:pStyle w:val="Reference"/>
        <w:tabs>
          <w:tab w:val="clear" w:pos="360"/>
        </w:tabs>
        <w:ind w:left="284" w:hanging="142"/>
        <w:jc w:val="both"/>
        <w:rPr>
          <w:lang w:eastAsia="ru-RU"/>
        </w:rPr>
      </w:pPr>
      <w:r>
        <w:rPr>
          <w:lang w:eastAsia="ru-RU"/>
        </w:rPr>
        <w:t>V</w:t>
      </w:r>
      <w:r w:rsidR="00292EE1" w:rsidRPr="00292EE1">
        <w:rPr>
          <w:lang w:eastAsia="ru-RU"/>
        </w:rPr>
        <w:t xml:space="preserve">an Eck, N. J., &amp; Waltman, L. Software survey: VOSviewer, a computer program for bibliometric mapping. </w:t>
      </w:r>
      <w:r w:rsidR="00292EE1" w:rsidRPr="00EB3791">
        <w:rPr>
          <w:i/>
          <w:iCs/>
          <w:lang w:eastAsia="ru-RU"/>
        </w:rPr>
        <w:t>Scientometrics</w:t>
      </w:r>
      <w:r w:rsidR="00292EE1" w:rsidRPr="00EB3791">
        <w:rPr>
          <w:lang w:eastAsia="ru-RU"/>
        </w:rPr>
        <w:t xml:space="preserve">, </w:t>
      </w:r>
      <w:r w:rsidR="00292EE1" w:rsidRPr="00EB3791">
        <w:rPr>
          <w:i/>
          <w:iCs/>
          <w:lang w:eastAsia="ru-RU"/>
        </w:rPr>
        <w:t>84</w:t>
      </w:r>
      <w:r w:rsidR="00292EE1" w:rsidRPr="00EB3791">
        <w:rPr>
          <w:lang w:eastAsia="ru-RU"/>
        </w:rPr>
        <w:t xml:space="preserve">(2), </w:t>
      </w:r>
      <w:r w:rsidRPr="00292EE1">
        <w:rPr>
          <w:lang w:eastAsia="ru-RU"/>
        </w:rPr>
        <w:t xml:space="preserve">2010. </w:t>
      </w:r>
      <w:r w:rsidR="00292EE1" w:rsidRPr="00EB3791">
        <w:rPr>
          <w:lang w:eastAsia="ru-RU"/>
        </w:rPr>
        <w:t>523–538.</w:t>
      </w:r>
      <w:r w:rsidR="001628E3">
        <w:rPr>
          <w:lang w:eastAsia="ru-RU"/>
        </w:rPr>
        <w:tab/>
      </w:r>
      <w:r w:rsidR="003B0BD8">
        <w:rPr>
          <w:lang w:eastAsia="ru-RU"/>
        </w:rPr>
        <w:br/>
      </w:r>
      <w:hyperlink r:id="rId26" w:history="1">
        <w:r w:rsidRPr="00343B99">
          <w:rPr>
            <w:rStyle w:val="aff5"/>
            <w:lang w:eastAsia="ru-RU"/>
          </w:rPr>
          <w:t>https://doi.org/10.1007/s11192-009-0146-3</w:t>
        </w:r>
      </w:hyperlink>
      <w:r>
        <w:rPr>
          <w:lang w:eastAsia="ru-RU"/>
        </w:rPr>
        <w:t xml:space="preserve"> </w:t>
      </w:r>
    </w:p>
    <w:p w14:paraId="7BD351BB" w14:textId="34354A6C" w:rsidR="00D279D8" w:rsidRDefault="00D279D8" w:rsidP="007B608C">
      <w:pPr>
        <w:pStyle w:val="Reference"/>
        <w:tabs>
          <w:tab w:val="clear" w:pos="360"/>
        </w:tabs>
        <w:ind w:left="284" w:hanging="142"/>
        <w:jc w:val="both"/>
      </w:pPr>
      <w:r>
        <w:t xml:space="preserve">Chen, C., Song, M. Visualizing a field of research: A methodology of systematic scientometric reviews. </w:t>
      </w:r>
      <w:r w:rsidRPr="00D279D8">
        <w:t>PLoS ONE</w:t>
      </w:r>
      <w:r>
        <w:t>, 14(10), 2019.</w:t>
      </w:r>
      <w:r w:rsidR="00A1478D">
        <w:t xml:space="preserve">  </w:t>
      </w:r>
      <w:r w:rsidR="00A1478D">
        <w:tab/>
      </w:r>
      <w:r w:rsidR="00A1478D">
        <w:tab/>
      </w:r>
      <w:r w:rsidR="00A1478D">
        <w:br/>
      </w:r>
      <w:hyperlink r:id="rId27" w:history="1">
        <w:r w:rsidR="00EB3791" w:rsidRPr="00343B99">
          <w:rPr>
            <w:rStyle w:val="aff5"/>
            <w:lang w:eastAsia="ru-RU"/>
          </w:rPr>
          <w:t>https://doi.org/</w:t>
        </w:r>
        <w:r w:rsidR="00EB3791" w:rsidRPr="00343B99">
          <w:rPr>
            <w:rStyle w:val="aff5"/>
          </w:rPr>
          <w:t>10.1371/journal.pone.0223994</w:t>
        </w:r>
      </w:hyperlink>
      <w:r w:rsidR="00EB3791">
        <w:t xml:space="preserve"> </w:t>
      </w:r>
    </w:p>
    <w:p w14:paraId="5E674A58" w14:textId="2E5C1F9F" w:rsidR="003B0BD8" w:rsidRDefault="00B66F97" w:rsidP="00B66F97">
      <w:pPr>
        <w:pStyle w:val="Reference"/>
        <w:tabs>
          <w:tab w:val="clear" w:pos="360"/>
        </w:tabs>
        <w:ind w:left="284"/>
        <w:jc w:val="both"/>
      </w:pPr>
      <w:r w:rsidRPr="00B66F97">
        <w:t>McDonald, A., &amp; Schrattenholzer, L. Learning rates for energy technologies. Energy Policy, 29(4),</w:t>
      </w:r>
      <w:r w:rsidR="002844CD">
        <w:t xml:space="preserve"> </w:t>
      </w:r>
      <w:r w:rsidR="002844CD" w:rsidRPr="00B66F97">
        <w:t xml:space="preserve">2001. </w:t>
      </w:r>
      <w:r w:rsidR="002844CD">
        <w:t xml:space="preserve">pp. </w:t>
      </w:r>
      <w:r w:rsidRPr="00B66F97">
        <w:t xml:space="preserve">255–261. </w:t>
      </w:r>
      <w:hyperlink r:id="rId28" w:history="1">
        <w:r w:rsidRPr="00F46F1A">
          <w:rPr>
            <w:rStyle w:val="aff5"/>
          </w:rPr>
          <w:t>https://doi.org/10.1016/S0301-4215(00)00122-1</w:t>
        </w:r>
      </w:hyperlink>
      <w:r>
        <w:t xml:space="preserve"> </w:t>
      </w:r>
    </w:p>
    <w:p w14:paraId="1A071F12" w14:textId="7B74D544" w:rsidR="00A1478D" w:rsidRPr="00A1478D" w:rsidRDefault="00A1478D" w:rsidP="00A1478D">
      <w:pPr>
        <w:pStyle w:val="Reference"/>
        <w:tabs>
          <w:tab w:val="clear" w:pos="360"/>
          <w:tab w:val="num" w:pos="284"/>
        </w:tabs>
        <w:ind w:left="284"/>
        <w:jc w:val="both"/>
        <w:rPr>
          <w:lang w:eastAsia="ru-RU"/>
        </w:rPr>
      </w:pPr>
      <w:r w:rsidRPr="00A1478D">
        <w:rPr>
          <w:lang w:eastAsia="ru-RU"/>
        </w:rPr>
        <w:t xml:space="preserve">Zhong, B., Wu, H., Li, H., Sepasgozar, S., Luo, H., &amp; He, L. (2019). A scientometric analysis and critical review of construction related ontology research. </w:t>
      </w:r>
      <w:r w:rsidRPr="00A1478D">
        <w:rPr>
          <w:i/>
          <w:iCs/>
          <w:lang w:eastAsia="ru-RU"/>
        </w:rPr>
        <w:t>Automation in Construction</w:t>
      </w:r>
      <w:r w:rsidRPr="00A1478D">
        <w:rPr>
          <w:lang w:eastAsia="ru-RU"/>
        </w:rPr>
        <w:t xml:space="preserve">, </w:t>
      </w:r>
      <w:r w:rsidRPr="00A1478D">
        <w:rPr>
          <w:i/>
          <w:iCs/>
          <w:lang w:eastAsia="ru-RU"/>
        </w:rPr>
        <w:t>101</w:t>
      </w:r>
      <w:r w:rsidRPr="00A1478D">
        <w:rPr>
          <w:lang w:eastAsia="ru-RU"/>
        </w:rPr>
        <w:t xml:space="preserve">, </w:t>
      </w:r>
      <w:r>
        <w:rPr>
          <w:lang w:eastAsia="ru-RU"/>
        </w:rPr>
        <w:t xml:space="preserve">2019. pp. </w:t>
      </w:r>
      <w:r w:rsidRPr="00A1478D">
        <w:rPr>
          <w:lang w:eastAsia="ru-RU"/>
        </w:rPr>
        <w:t>17–31.</w:t>
      </w:r>
      <w:r>
        <w:rPr>
          <w:lang w:eastAsia="ru-RU"/>
        </w:rPr>
        <w:tab/>
      </w:r>
      <w:r w:rsidRPr="00A1478D">
        <w:rPr>
          <w:lang w:eastAsia="ru-RU"/>
        </w:rPr>
        <w:t xml:space="preserve"> </w:t>
      </w:r>
      <w:hyperlink r:id="rId29" w:history="1">
        <w:r w:rsidRPr="00F46F1A">
          <w:rPr>
            <w:rStyle w:val="aff5"/>
            <w:lang w:eastAsia="ru-RU"/>
          </w:rPr>
          <w:t>https://doi.org/10.1016/J.AUTCON.2018.12.013</w:t>
        </w:r>
      </w:hyperlink>
      <w:r>
        <w:rPr>
          <w:lang w:eastAsia="ru-RU"/>
        </w:rPr>
        <w:t xml:space="preserve"> </w:t>
      </w:r>
    </w:p>
    <w:p w14:paraId="385E0790" w14:textId="2A97591A" w:rsidR="002844CD" w:rsidRDefault="002844CD" w:rsidP="00A1478D">
      <w:pPr>
        <w:pStyle w:val="Reference"/>
        <w:numPr>
          <w:ilvl w:val="0"/>
          <w:numId w:val="0"/>
        </w:numPr>
        <w:ind w:left="284"/>
      </w:pPr>
    </w:p>
    <w:sectPr w:rsidR="002844CD" w:rsidSect="002622FC">
      <w:footnotePr>
        <w:numFmt w:val="chicago"/>
      </w:footnotePr>
      <w:type w:val="continuous"/>
      <w:pgSz w:w="11907" w:h="16839" w:code="9"/>
      <w:pgMar w:top="2074" w:right="1094" w:bottom="2088" w:left="1094" w:header="1627" w:footer="2246" w:gutter="0"/>
      <w:pgNumType w:start="1"/>
      <w:cols w:num="2" w:space="64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2F77FF" w14:textId="77777777" w:rsidR="00CF0B44" w:rsidRDefault="00CF0B44">
      <w:r>
        <w:separator/>
      </w:r>
    </w:p>
  </w:endnote>
  <w:endnote w:type="continuationSeparator" w:id="0">
    <w:p w14:paraId="7EF48FF0" w14:textId="77777777" w:rsidR="00CF0B44" w:rsidRDefault="00CF0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14B6F5" w14:textId="77777777" w:rsidR="00CF0B44" w:rsidRDefault="00CF0B44">
      <w:r>
        <w:separator/>
      </w:r>
    </w:p>
  </w:footnote>
  <w:footnote w:type="continuationSeparator" w:id="0">
    <w:p w14:paraId="5AFB7D1B" w14:textId="77777777" w:rsidR="00CF0B44" w:rsidRDefault="00CF0B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92E8426E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0E8023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37CEC1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A90D0F0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7BC844F6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F94A2EE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80A2C3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D260698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AF24D7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806CC1E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6F221C9"/>
    <w:multiLevelType w:val="singleLevel"/>
    <w:tmpl w:val="13AADF54"/>
    <w:lvl w:ilvl="0">
      <w:start w:val="1"/>
      <w:numFmt w:val="decimal"/>
      <w:pStyle w:val="Reference"/>
      <w:lvlText w:val="%1."/>
      <w:lvlJc w:val="right"/>
      <w:pPr>
        <w:tabs>
          <w:tab w:val="num" w:pos="360"/>
        </w:tabs>
        <w:ind w:left="360" w:hanging="72"/>
      </w:pPr>
    </w:lvl>
  </w:abstractNum>
  <w:abstractNum w:abstractNumId="11">
    <w:nsid w:val="159A60F8"/>
    <w:multiLevelType w:val="multilevel"/>
    <w:tmpl w:val="00062390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19B914ED"/>
    <w:multiLevelType w:val="hybridMultilevel"/>
    <w:tmpl w:val="D4E4D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9EB7667"/>
    <w:multiLevelType w:val="hybridMultilevel"/>
    <w:tmpl w:val="568A5E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BAB2A10"/>
    <w:multiLevelType w:val="singleLevel"/>
    <w:tmpl w:val="81CE4AB2"/>
    <w:lvl w:ilvl="0">
      <w:start w:val="1"/>
      <w:numFmt w:val="lowerRoman"/>
      <w:pStyle w:val="NList"/>
      <w:lvlText w:val="(%1)"/>
      <w:lvlJc w:val="right"/>
      <w:pPr>
        <w:tabs>
          <w:tab w:val="num" w:pos="360"/>
        </w:tabs>
        <w:ind w:left="360" w:hanging="72"/>
      </w:pPr>
    </w:lvl>
  </w:abstractNum>
  <w:abstractNum w:abstractNumId="15">
    <w:nsid w:val="1CF22EAB"/>
    <w:multiLevelType w:val="hybridMultilevel"/>
    <w:tmpl w:val="3B36F78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26EC5743"/>
    <w:multiLevelType w:val="hybridMultilevel"/>
    <w:tmpl w:val="DF928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C4056C"/>
    <w:multiLevelType w:val="multilevel"/>
    <w:tmpl w:val="83608AF4"/>
    <w:styleLink w:val="Style1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i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2.%1.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2CD35C99"/>
    <w:multiLevelType w:val="multilevel"/>
    <w:tmpl w:val="1F58B81A"/>
    <w:lvl w:ilvl="0">
      <w:start w:val="1"/>
      <w:numFmt w:val="decimal"/>
      <w:pStyle w:val="1"/>
      <w:lvlText w:val="%1."/>
      <w:lvlJc w:val="left"/>
      <w:pPr>
        <w:tabs>
          <w:tab w:val="num" w:pos="1295"/>
        </w:tabs>
        <w:ind w:left="1295" w:hanging="360"/>
      </w:pPr>
    </w:lvl>
    <w:lvl w:ilvl="1">
      <w:start w:val="1"/>
      <w:numFmt w:val="decimal"/>
      <w:pStyle w:val="21"/>
      <w:lvlText w:val="%1.%2."/>
      <w:lvlJc w:val="left"/>
      <w:pPr>
        <w:tabs>
          <w:tab w:val="num" w:pos="360"/>
        </w:tabs>
        <w:ind w:left="360" w:hanging="360"/>
      </w:pPr>
      <w:rPr>
        <w:b/>
        <w:i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45B45974"/>
    <w:multiLevelType w:val="hybridMultilevel"/>
    <w:tmpl w:val="F3B645A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463D6638"/>
    <w:multiLevelType w:val="multilevel"/>
    <w:tmpl w:val="00062390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48DC75C3"/>
    <w:multiLevelType w:val="hybridMultilevel"/>
    <w:tmpl w:val="FAA070AC"/>
    <w:lvl w:ilvl="0" w:tplc="D52A6C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941B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E82F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5C49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D2B9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EAA6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1007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22E7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7896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4F53628C"/>
    <w:multiLevelType w:val="multilevel"/>
    <w:tmpl w:val="F960597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i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1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>
    <w:nsid w:val="4F831C8D"/>
    <w:multiLevelType w:val="singleLevel"/>
    <w:tmpl w:val="F8B87392"/>
    <w:lvl w:ilvl="0">
      <w:start w:val="1"/>
      <w:numFmt w:val="bullet"/>
      <w:pStyle w:val="a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53D26788"/>
    <w:multiLevelType w:val="singleLevel"/>
    <w:tmpl w:val="09EAAAAA"/>
    <w:lvl w:ilvl="0">
      <w:start w:val="1"/>
      <w:numFmt w:val="lowerLetter"/>
      <w:pStyle w:val="AList"/>
      <w:lvlText w:val="(%1)"/>
      <w:lvlJc w:val="left"/>
      <w:pPr>
        <w:tabs>
          <w:tab w:val="num" w:pos="360"/>
        </w:tabs>
        <w:ind w:left="360" w:hanging="360"/>
      </w:pPr>
    </w:lvl>
  </w:abstractNum>
  <w:abstractNum w:abstractNumId="25">
    <w:nsid w:val="60B71DBE"/>
    <w:multiLevelType w:val="hybridMultilevel"/>
    <w:tmpl w:val="C29A0AA6"/>
    <w:lvl w:ilvl="0" w:tplc="ED38FEE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648470FA"/>
    <w:multiLevelType w:val="multilevel"/>
    <w:tmpl w:val="CE22AB62"/>
    <w:lvl w:ilvl="0">
      <w:start w:val="1"/>
      <w:numFmt w:val="upperLetter"/>
      <w:pStyle w:val="Appendix1"/>
      <w:lvlText w:val="Appendix %1."/>
      <w:lvlJc w:val="left"/>
      <w:pPr>
        <w:tabs>
          <w:tab w:val="num" w:pos="1080"/>
        </w:tabs>
        <w:ind w:left="300" w:hanging="300"/>
      </w:pPr>
      <w:rPr>
        <w:rFonts w:hint="default"/>
        <w:color w:val="auto"/>
      </w:rPr>
    </w:lvl>
    <w:lvl w:ilvl="1">
      <w:start w:val="1"/>
      <w:numFmt w:val="decimal"/>
      <w:pStyle w:val="Appendix2"/>
      <w:lvlText w:val="%1.%2."/>
      <w:lvlJc w:val="left"/>
      <w:pPr>
        <w:tabs>
          <w:tab w:val="num" w:pos="510"/>
        </w:tabs>
        <w:ind w:left="510" w:hanging="510"/>
      </w:pPr>
      <w:rPr>
        <w:rFonts w:hint="default"/>
        <w:b/>
        <w:i w:val="0"/>
      </w:rPr>
    </w:lvl>
    <w:lvl w:ilvl="2">
      <w:start w:val="1"/>
      <w:numFmt w:val="decimal"/>
      <w:pStyle w:val="Appendix3"/>
      <w:lvlText w:val="%1.%2.%3."/>
      <w:lvlJc w:val="left"/>
      <w:pPr>
        <w:tabs>
          <w:tab w:val="num" w:pos="720"/>
        </w:tabs>
        <w:ind w:left="288" w:hanging="288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7">
    <w:nsid w:val="68BF3645"/>
    <w:multiLevelType w:val="hybridMultilevel"/>
    <w:tmpl w:val="56185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24"/>
  </w:num>
  <w:num w:numId="4">
    <w:abstractNumId w:val="23"/>
  </w:num>
  <w:num w:numId="5">
    <w:abstractNumId w:val="10"/>
  </w:num>
  <w:num w:numId="6">
    <w:abstractNumId w:val="2"/>
  </w:num>
  <w:num w:numId="7">
    <w:abstractNumId w:val="26"/>
  </w:num>
  <w:num w:numId="8">
    <w:abstractNumId w:val="26"/>
  </w:num>
  <w:num w:numId="9">
    <w:abstractNumId w:val="26"/>
  </w:num>
  <w:num w:numId="10">
    <w:abstractNumId w:val="9"/>
  </w:num>
  <w:num w:numId="11">
    <w:abstractNumId w:val="7"/>
  </w:num>
  <w:num w:numId="12">
    <w:abstractNumId w:val="6"/>
  </w:num>
  <w:num w:numId="13">
    <w:abstractNumId w:val="4"/>
  </w:num>
  <w:num w:numId="14">
    <w:abstractNumId w:val="8"/>
  </w:num>
  <w:num w:numId="15">
    <w:abstractNumId w:val="3"/>
  </w:num>
  <w:num w:numId="16">
    <w:abstractNumId w:val="1"/>
  </w:num>
  <w:num w:numId="17">
    <w:abstractNumId w:val="0"/>
  </w:num>
  <w:num w:numId="18">
    <w:abstractNumId w:val="18"/>
  </w:num>
  <w:num w:numId="19">
    <w:abstractNumId w:val="18"/>
  </w:num>
  <w:num w:numId="20">
    <w:abstractNumId w:val="20"/>
  </w:num>
  <w:num w:numId="21">
    <w:abstractNumId w:val="11"/>
  </w:num>
  <w:num w:numId="22">
    <w:abstractNumId w:val="22"/>
  </w:num>
  <w:num w:numId="23">
    <w:abstractNumId w:val="17"/>
  </w:num>
  <w:num w:numId="24">
    <w:abstractNumId w:val="26"/>
  </w:num>
  <w:num w:numId="25">
    <w:abstractNumId w:val="19"/>
  </w:num>
  <w:num w:numId="26">
    <w:abstractNumId w:val="12"/>
  </w:num>
  <w:num w:numId="27">
    <w:abstractNumId w:val="27"/>
  </w:num>
  <w:num w:numId="28">
    <w:abstractNumId w:val="21"/>
  </w:num>
  <w:num w:numId="29">
    <w:abstractNumId w:val="25"/>
  </w:num>
  <w:num w:numId="30">
    <w:abstractNumId w:val="15"/>
  </w:num>
  <w:num w:numId="31">
    <w:abstractNumId w:val="16"/>
  </w:num>
  <w:num w:numId="32">
    <w:abstractNumId w:val="13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activeWritingStyle w:appName="MSWord" w:lang="en-US" w:vendorID="8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55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UzNjQxNLUwNra0tDRV0lEKTi0uzszPAykwrgUAPdQ81SwAAAA="/>
  </w:docVars>
  <w:rsids>
    <w:rsidRoot w:val="00E668FF"/>
    <w:rsid w:val="00000AF3"/>
    <w:rsid w:val="000037D9"/>
    <w:rsid w:val="00005274"/>
    <w:rsid w:val="00007F4A"/>
    <w:rsid w:val="00017E59"/>
    <w:rsid w:val="000230DF"/>
    <w:rsid w:val="00031EAE"/>
    <w:rsid w:val="00035D8E"/>
    <w:rsid w:val="000373ED"/>
    <w:rsid w:val="0004155A"/>
    <w:rsid w:val="000426EC"/>
    <w:rsid w:val="00047654"/>
    <w:rsid w:val="00054DAB"/>
    <w:rsid w:val="00055070"/>
    <w:rsid w:val="00056171"/>
    <w:rsid w:val="00066C1D"/>
    <w:rsid w:val="000761E7"/>
    <w:rsid w:val="000766DC"/>
    <w:rsid w:val="000815EF"/>
    <w:rsid w:val="00085D88"/>
    <w:rsid w:val="000913AE"/>
    <w:rsid w:val="00095904"/>
    <w:rsid w:val="0009628C"/>
    <w:rsid w:val="000A2C2B"/>
    <w:rsid w:val="000A3F6E"/>
    <w:rsid w:val="000B1DC3"/>
    <w:rsid w:val="000B6035"/>
    <w:rsid w:val="000C35C6"/>
    <w:rsid w:val="000D03F1"/>
    <w:rsid w:val="000D1031"/>
    <w:rsid w:val="000D2CED"/>
    <w:rsid w:val="000D79DD"/>
    <w:rsid w:val="000F4B0B"/>
    <w:rsid w:val="001062D2"/>
    <w:rsid w:val="00112891"/>
    <w:rsid w:val="00121BC3"/>
    <w:rsid w:val="00122FEA"/>
    <w:rsid w:val="00127797"/>
    <w:rsid w:val="001336B2"/>
    <w:rsid w:val="0013689C"/>
    <w:rsid w:val="001370BF"/>
    <w:rsid w:val="001476E4"/>
    <w:rsid w:val="00161C38"/>
    <w:rsid w:val="001621CB"/>
    <w:rsid w:val="001628E3"/>
    <w:rsid w:val="00184B91"/>
    <w:rsid w:val="00185686"/>
    <w:rsid w:val="00193977"/>
    <w:rsid w:val="001A51DA"/>
    <w:rsid w:val="001B2887"/>
    <w:rsid w:val="001B2FE8"/>
    <w:rsid w:val="001C0290"/>
    <w:rsid w:val="001E10B9"/>
    <w:rsid w:val="001E15CD"/>
    <w:rsid w:val="001E4562"/>
    <w:rsid w:val="001E6C15"/>
    <w:rsid w:val="001E751F"/>
    <w:rsid w:val="00201B1A"/>
    <w:rsid w:val="00201D5D"/>
    <w:rsid w:val="00206E2F"/>
    <w:rsid w:val="002119BA"/>
    <w:rsid w:val="00217117"/>
    <w:rsid w:val="00220EC2"/>
    <w:rsid w:val="002511B4"/>
    <w:rsid w:val="00252586"/>
    <w:rsid w:val="0025577F"/>
    <w:rsid w:val="002622FC"/>
    <w:rsid w:val="0026694D"/>
    <w:rsid w:val="002740CC"/>
    <w:rsid w:val="00281168"/>
    <w:rsid w:val="00282A89"/>
    <w:rsid w:val="002844CD"/>
    <w:rsid w:val="0028712B"/>
    <w:rsid w:val="00292EE1"/>
    <w:rsid w:val="00294022"/>
    <w:rsid w:val="00295C3E"/>
    <w:rsid w:val="002A10C8"/>
    <w:rsid w:val="002B6793"/>
    <w:rsid w:val="002B6FB2"/>
    <w:rsid w:val="002C3124"/>
    <w:rsid w:val="002D1DE1"/>
    <w:rsid w:val="002D411F"/>
    <w:rsid w:val="002F440F"/>
    <w:rsid w:val="00301E88"/>
    <w:rsid w:val="0031253A"/>
    <w:rsid w:val="00322F26"/>
    <w:rsid w:val="003279FE"/>
    <w:rsid w:val="00332222"/>
    <w:rsid w:val="00346501"/>
    <w:rsid w:val="00346738"/>
    <w:rsid w:val="00351930"/>
    <w:rsid w:val="00351A69"/>
    <w:rsid w:val="003551E5"/>
    <w:rsid w:val="0035668F"/>
    <w:rsid w:val="003609DA"/>
    <w:rsid w:val="00395617"/>
    <w:rsid w:val="003B072A"/>
    <w:rsid w:val="003B0BD8"/>
    <w:rsid w:val="003B3B1B"/>
    <w:rsid w:val="003B76C9"/>
    <w:rsid w:val="003B7A3C"/>
    <w:rsid w:val="003B7A60"/>
    <w:rsid w:val="003C3644"/>
    <w:rsid w:val="003C4A8A"/>
    <w:rsid w:val="003C74D5"/>
    <w:rsid w:val="003C7861"/>
    <w:rsid w:val="003D0BBD"/>
    <w:rsid w:val="003D325D"/>
    <w:rsid w:val="003E3BE0"/>
    <w:rsid w:val="003E4F69"/>
    <w:rsid w:val="003E6331"/>
    <w:rsid w:val="003E68B0"/>
    <w:rsid w:val="003F1EE2"/>
    <w:rsid w:val="004010C7"/>
    <w:rsid w:val="0043630B"/>
    <w:rsid w:val="0045227B"/>
    <w:rsid w:val="00457322"/>
    <w:rsid w:val="004575E0"/>
    <w:rsid w:val="00457988"/>
    <w:rsid w:val="0046285C"/>
    <w:rsid w:val="00463B18"/>
    <w:rsid w:val="0047012F"/>
    <w:rsid w:val="00472317"/>
    <w:rsid w:val="00472F89"/>
    <w:rsid w:val="00473D42"/>
    <w:rsid w:val="00485036"/>
    <w:rsid w:val="00493643"/>
    <w:rsid w:val="00497236"/>
    <w:rsid w:val="004B0CBE"/>
    <w:rsid w:val="004B3F9D"/>
    <w:rsid w:val="004B4BAF"/>
    <w:rsid w:val="004B5526"/>
    <w:rsid w:val="004C1EE1"/>
    <w:rsid w:val="004C26EB"/>
    <w:rsid w:val="004E0154"/>
    <w:rsid w:val="004E1E87"/>
    <w:rsid w:val="004E2F20"/>
    <w:rsid w:val="004E403D"/>
    <w:rsid w:val="004F225B"/>
    <w:rsid w:val="005020BF"/>
    <w:rsid w:val="00503C2F"/>
    <w:rsid w:val="00510BA2"/>
    <w:rsid w:val="005165BB"/>
    <w:rsid w:val="005168D5"/>
    <w:rsid w:val="00516EE1"/>
    <w:rsid w:val="00521AC6"/>
    <w:rsid w:val="00525E5C"/>
    <w:rsid w:val="0052664F"/>
    <w:rsid w:val="005343E7"/>
    <w:rsid w:val="005374AB"/>
    <w:rsid w:val="005424F2"/>
    <w:rsid w:val="00545A0F"/>
    <w:rsid w:val="00546B0B"/>
    <w:rsid w:val="00546BB8"/>
    <w:rsid w:val="00550F3D"/>
    <w:rsid w:val="00552FD1"/>
    <w:rsid w:val="00557DDF"/>
    <w:rsid w:val="00560F2B"/>
    <w:rsid w:val="0056194D"/>
    <w:rsid w:val="00566CB0"/>
    <w:rsid w:val="0057176C"/>
    <w:rsid w:val="00577E89"/>
    <w:rsid w:val="00583A92"/>
    <w:rsid w:val="005B363D"/>
    <w:rsid w:val="005B3703"/>
    <w:rsid w:val="005B4FB6"/>
    <w:rsid w:val="005C273B"/>
    <w:rsid w:val="005C3027"/>
    <w:rsid w:val="005C386B"/>
    <w:rsid w:val="005D1B98"/>
    <w:rsid w:val="005F0150"/>
    <w:rsid w:val="00603674"/>
    <w:rsid w:val="00605BF3"/>
    <w:rsid w:val="00612E1A"/>
    <w:rsid w:val="00621DB5"/>
    <w:rsid w:val="00624CE4"/>
    <w:rsid w:val="00636977"/>
    <w:rsid w:val="00642EB0"/>
    <w:rsid w:val="0065276E"/>
    <w:rsid w:val="00661C63"/>
    <w:rsid w:val="00665BEE"/>
    <w:rsid w:val="00675EE4"/>
    <w:rsid w:val="006820B7"/>
    <w:rsid w:val="00686174"/>
    <w:rsid w:val="00687B59"/>
    <w:rsid w:val="006910DA"/>
    <w:rsid w:val="006944CA"/>
    <w:rsid w:val="00694C41"/>
    <w:rsid w:val="006A3C0C"/>
    <w:rsid w:val="006A43DD"/>
    <w:rsid w:val="006B4DC3"/>
    <w:rsid w:val="006C1DA0"/>
    <w:rsid w:val="006D14C9"/>
    <w:rsid w:val="006E23F6"/>
    <w:rsid w:val="006E474F"/>
    <w:rsid w:val="007022E6"/>
    <w:rsid w:val="00704C8A"/>
    <w:rsid w:val="0071799F"/>
    <w:rsid w:val="00723C12"/>
    <w:rsid w:val="00730E29"/>
    <w:rsid w:val="00736603"/>
    <w:rsid w:val="00742EB1"/>
    <w:rsid w:val="00754494"/>
    <w:rsid w:val="0076491B"/>
    <w:rsid w:val="00775E01"/>
    <w:rsid w:val="007806F0"/>
    <w:rsid w:val="00785317"/>
    <w:rsid w:val="00787873"/>
    <w:rsid w:val="00791B74"/>
    <w:rsid w:val="00795BB8"/>
    <w:rsid w:val="007B0607"/>
    <w:rsid w:val="007B0612"/>
    <w:rsid w:val="007B176B"/>
    <w:rsid w:val="007B608C"/>
    <w:rsid w:val="007C5CF7"/>
    <w:rsid w:val="007C69F2"/>
    <w:rsid w:val="007C70E1"/>
    <w:rsid w:val="007D4636"/>
    <w:rsid w:val="007E5DB8"/>
    <w:rsid w:val="007F119F"/>
    <w:rsid w:val="007F11DA"/>
    <w:rsid w:val="007F2ACC"/>
    <w:rsid w:val="00801AD0"/>
    <w:rsid w:val="00811087"/>
    <w:rsid w:val="008149A5"/>
    <w:rsid w:val="00814DDC"/>
    <w:rsid w:val="0082004E"/>
    <w:rsid w:val="00820611"/>
    <w:rsid w:val="00821CEF"/>
    <w:rsid w:val="008235A5"/>
    <w:rsid w:val="00824B03"/>
    <w:rsid w:val="00825735"/>
    <w:rsid w:val="0083117B"/>
    <w:rsid w:val="008365CF"/>
    <w:rsid w:val="00842F33"/>
    <w:rsid w:val="008531A3"/>
    <w:rsid w:val="008678E8"/>
    <w:rsid w:val="00867959"/>
    <w:rsid w:val="008703C1"/>
    <w:rsid w:val="00880FC1"/>
    <w:rsid w:val="00883977"/>
    <w:rsid w:val="00887D96"/>
    <w:rsid w:val="00891763"/>
    <w:rsid w:val="00893A52"/>
    <w:rsid w:val="00894A15"/>
    <w:rsid w:val="00895E92"/>
    <w:rsid w:val="008B197D"/>
    <w:rsid w:val="008B6D99"/>
    <w:rsid w:val="008C286E"/>
    <w:rsid w:val="008C4C5D"/>
    <w:rsid w:val="008D5FC1"/>
    <w:rsid w:val="008E3143"/>
    <w:rsid w:val="008F081A"/>
    <w:rsid w:val="009002FF"/>
    <w:rsid w:val="009038A6"/>
    <w:rsid w:val="009053D5"/>
    <w:rsid w:val="00911600"/>
    <w:rsid w:val="00921EF0"/>
    <w:rsid w:val="00926BDC"/>
    <w:rsid w:val="00951346"/>
    <w:rsid w:val="00953F06"/>
    <w:rsid w:val="00954B1E"/>
    <w:rsid w:val="00957CAC"/>
    <w:rsid w:val="00957F46"/>
    <w:rsid w:val="00961F8B"/>
    <w:rsid w:val="0097032E"/>
    <w:rsid w:val="00973321"/>
    <w:rsid w:val="00974719"/>
    <w:rsid w:val="00983BA7"/>
    <w:rsid w:val="00991DC7"/>
    <w:rsid w:val="00996351"/>
    <w:rsid w:val="009B415E"/>
    <w:rsid w:val="009C432C"/>
    <w:rsid w:val="009D2FE9"/>
    <w:rsid w:val="009D6889"/>
    <w:rsid w:val="009E1DE3"/>
    <w:rsid w:val="009F4EA4"/>
    <w:rsid w:val="009F6A53"/>
    <w:rsid w:val="009F76FF"/>
    <w:rsid w:val="00A016A8"/>
    <w:rsid w:val="00A030A0"/>
    <w:rsid w:val="00A10C9B"/>
    <w:rsid w:val="00A1123A"/>
    <w:rsid w:val="00A1478D"/>
    <w:rsid w:val="00A14D88"/>
    <w:rsid w:val="00A21689"/>
    <w:rsid w:val="00A27878"/>
    <w:rsid w:val="00A37DA3"/>
    <w:rsid w:val="00A42A9F"/>
    <w:rsid w:val="00A4381B"/>
    <w:rsid w:val="00A4515C"/>
    <w:rsid w:val="00A52318"/>
    <w:rsid w:val="00A53500"/>
    <w:rsid w:val="00A54EC5"/>
    <w:rsid w:val="00A62363"/>
    <w:rsid w:val="00A6379C"/>
    <w:rsid w:val="00A66B6F"/>
    <w:rsid w:val="00A73544"/>
    <w:rsid w:val="00A83D5D"/>
    <w:rsid w:val="00A83FCB"/>
    <w:rsid w:val="00A866DB"/>
    <w:rsid w:val="00A90357"/>
    <w:rsid w:val="00A91BA8"/>
    <w:rsid w:val="00A92A88"/>
    <w:rsid w:val="00AA0DDC"/>
    <w:rsid w:val="00AA524A"/>
    <w:rsid w:val="00AB6FD0"/>
    <w:rsid w:val="00AD72B0"/>
    <w:rsid w:val="00AD73AC"/>
    <w:rsid w:val="00AD7D03"/>
    <w:rsid w:val="00AE2F8A"/>
    <w:rsid w:val="00AE4EEA"/>
    <w:rsid w:val="00AE5B8D"/>
    <w:rsid w:val="00B042B7"/>
    <w:rsid w:val="00B05CCA"/>
    <w:rsid w:val="00B10A67"/>
    <w:rsid w:val="00B10BD0"/>
    <w:rsid w:val="00B10D56"/>
    <w:rsid w:val="00B1719D"/>
    <w:rsid w:val="00B27375"/>
    <w:rsid w:val="00B306F1"/>
    <w:rsid w:val="00B36F14"/>
    <w:rsid w:val="00B40229"/>
    <w:rsid w:val="00B47171"/>
    <w:rsid w:val="00B47443"/>
    <w:rsid w:val="00B50620"/>
    <w:rsid w:val="00B52E51"/>
    <w:rsid w:val="00B55DB2"/>
    <w:rsid w:val="00B66021"/>
    <w:rsid w:val="00B66F97"/>
    <w:rsid w:val="00B740B9"/>
    <w:rsid w:val="00B74D32"/>
    <w:rsid w:val="00B803E9"/>
    <w:rsid w:val="00B825A6"/>
    <w:rsid w:val="00B853CE"/>
    <w:rsid w:val="00B95DDA"/>
    <w:rsid w:val="00BB3BFB"/>
    <w:rsid w:val="00BB5E51"/>
    <w:rsid w:val="00BC0DAB"/>
    <w:rsid w:val="00BC43E1"/>
    <w:rsid w:val="00BC6132"/>
    <w:rsid w:val="00BD30D7"/>
    <w:rsid w:val="00BD5215"/>
    <w:rsid w:val="00BE099C"/>
    <w:rsid w:val="00BE313D"/>
    <w:rsid w:val="00BE65E5"/>
    <w:rsid w:val="00BF22E2"/>
    <w:rsid w:val="00BF41C6"/>
    <w:rsid w:val="00BF6F71"/>
    <w:rsid w:val="00C0162B"/>
    <w:rsid w:val="00C01A54"/>
    <w:rsid w:val="00C07EC7"/>
    <w:rsid w:val="00C126D7"/>
    <w:rsid w:val="00C15AD6"/>
    <w:rsid w:val="00C264F2"/>
    <w:rsid w:val="00C33CC4"/>
    <w:rsid w:val="00C76C50"/>
    <w:rsid w:val="00C94EA3"/>
    <w:rsid w:val="00CA16BE"/>
    <w:rsid w:val="00CA1E2C"/>
    <w:rsid w:val="00CB50DE"/>
    <w:rsid w:val="00CC32E8"/>
    <w:rsid w:val="00CC37C4"/>
    <w:rsid w:val="00CC4151"/>
    <w:rsid w:val="00CD0991"/>
    <w:rsid w:val="00CD3462"/>
    <w:rsid w:val="00CD4B12"/>
    <w:rsid w:val="00CE06B8"/>
    <w:rsid w:val="00CF0B44"/>
    <w:rsid w:val="00CF20BD"/>
    <w:rsid w:val="00CF32D9"/>
    <w:rsid w:val="00CF73EC"/>
    <w:rsid w:val="00D11DC0"/>
    <w:rsid w:val="00D1414E"/>
    <w:rsid w:val="00D1601E"/>
    <w:rsid w:val="00D25699"/>
    <w:rsid w:val="00D25868"/>
    <w:rsid w:val="00D279D8"/>
    <w:rsid w:val="00D324E6"/>
    <w:rsid w:val="00D43479"/>
    <w:rsid w:val="00D4655E"/>
    <w:rsid w:val="00D468E8"/>
    <w:rsid w:val="00D553E4"/>
    <w:rsid w:val="00D55682"/>
    <w:rsid w:val="00D60BBC"/>
    <w:rsid w:val="00D61CD5"/>
    <w:rsid w:val="00D62D7B"/>
    <w:rsid w:val="00D80D4A"/>
    <w:rsid w:val="00D95374"/>
    <w:rsid w:val="00DA3C1C"/>
    <w:rsid w:val="00DA4DB0"/>
    <w:rsid w:val="00DA58DC"/>
    <w:rsid w:val="00DB0AEF"/>
    <w:rsid w:val="00DB24A7"/>
    <w:rsid w:val="00DB7621"/>
    <w:rsid w:val="00DC188E"/>
    <w:rsid w:val="00DC455B"/>
    <w:rsid w:val="00DC4593"/>
    <w:rsid w:val="00DD1D74"/>
    <w:rsid w:val="00DF009D"/>
    <w:rsid w:val="00E01870"/>
    <w:rsid w:val="00E02376"/>
    <w:rsid w:val="00E1071F"/>
    <w:rsid w:val="00E11F41"/>
    <w:rsid w:val="00E146BD"/>
    <w:rsid w:val="00E15BC9"/>
    <w:rsid w:val="00E178EC"/>
    <w:rsid w:val="00E507A9"/>
    <w:rsid w:val="00E50963"/>
    <w:rsid w:val="00E5186F"/>
    <w:rsid w:val="00E53888"/>
    <w:rsid w:val="00E54538"/>
    <w:rsid w:val="00E60633"/>
    <w:rsid w:val="00E60970"/>
    <w:rsid w:val="00E636D4"/>
    <w:rsid w:val="00E638BD"/>
    <w:rsid w:val="00E65339"/>
    <w:rsid w:val="00E661E7"/>
    <w:rsid w:val="00E668FF"/>
    <w:rsid w:val="00E71225"/>
    <w:rsid w:val="00E811BA"/>
    <w:rsid w:val="00E8252A"/>
    <w:rsid w:val="00E91ED5"/>
    <w:rsid w:val="00EA3363"/>
    <w:rsid w:val="00EA7397"/>
    <w:rsid w:val="00EA7E1F"/>
    <w:rsid w:val="00EB3429"/>
    <w:rsid w:val="00EB3791"/>
    <w:rsid w:val="00EB4C9B"/>
    <w:rsid w:val="00EC370A"/>
    <w:rsid w:val="00EC459F"/>
    <w:rsid w:val="00EC4F21"/>
    <w:rsid w:val="00EC6069"/>
    <w:rsid w:val="00ED03A6"/>
    <w:rsid w:val="00EF1D3D"/>
    <w:rsid w:val="00F1029D"/>
    <w:rsid w:val="00F10679"/>
    <w:rsid w:val="00F1078A"/>
    <w:rsid w:val="00F1080B"/>
    <w:rsid w:val="00F133AA"/>
    <w:rsid w:val="00F156F4"/>
    <w:rsid w:val="00F17623"/>
    <w:rsid w:val="00F30755"/>
    <w:rsid w:val="00F3763A"/>
    <w:rsid w:val="00F4702E"/>
    <w:rsid w:val="00F50E18"/>
    <w:rsid w:val="00F51B8D"/>
    <w:rsid w:val="00F60286"/>
    <w:rsid w:val="00F6655D"/>
    <w:rsid w:val="00F66D68"/>
    <w:rsid w:val="00F932FF"/>
    <w:rsid w:val="00FC4571"/>
    <w:rsid w:val="00FC71A9"/>
    <w:rsid w:val="00FD7685"/>
    <w:rsid w:val="00FE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F31610D"/>
  <w15:chartTrackingRefBased/>
  <w15:docId w15:val="{408A38B9-A0FD-4918-B745-489165D94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Pr>
      <w:sz w:val="24"/>
      <w:szCs w:val="24"/>
      <w:lang w:val="en-US" w:eastAsia="en-US"/>
    </w:rPr>
  </w:style>
  <w:style w:type="paragraph" w:styleId="1">
    <w:name w:val="heading 1"/>
    <w:aliases w:val="Section"/>
    <w:basedOn w:val="a2"/>
    <w:next w:val="a2"/>
    <w:qFormat/>
    <w:pPr>
      <w:keepNext/>
      <w:keepLines/>
      <w:numPr>
        <w:numId w:val="18"/>
      </w:numPr>
      <w:tabs>
        <w:tab w:val="left" w:pos="288"/>
      </w:tabs>
      <w:suppressAutoHyphens/>
      <w:spacing w:before="240" w:after="120"/>
      <w:ind w:right="288"/>
      <w:outlineLvl w:val="0"/>
    </w:pPr>
    <w:rPr>
      <w:b/>
      <w:kern w:val="28"/>
      <w:sz w:val="20"/>
    </w:rPr>
  </w:style>
  <w:style w:type="paragraph" w:styleId="21">
    <w:name w:val="heading 2"/>
    <w:aliases w:val="Subsection"/>
    <w:basedOn w:val="a2"/>
    <w:next w:val="a2"/>
    <w:qFormat/>
    <w:pPr>
      <w:keepNext/>
      <w:numPr>
        <w:ilvl w:val="1"/>
        <w:numId w:val="19"/>
      </w:numPr>
      <w:tabs>
        <w:tab w:val="left" w:pos="432"/>
      </w:tabs>
      <w:spacing w:before="240" w:after="120"/>
      <w:ind w:right="360"/>
      <w:outlineLvl w:val="1"/>
    </w:pPr>
    <w:rPr>
      <w:b/>
      <w:i/>
      <w:sz w:val="20"/>
    </w:rPr>
  </w:style>
  <w:style w:type="paragraph" w:styleId="31">
    <w:name w:val="heading 3"/>
    <w:aliases w:val="Subsubsection"/>
    <w:basedOn w:val="a2"/>
    <w:next w:val="a2"/>
    <w:link w:val="32"/>
    <w:autoRedefine/>
    <w:qFormat/>
    <w:rsid w:val="00B825A6"/>
    <w:pPr>
      <w:keepNext/>
      <w:keepLines/>
      <w:numPr>
        <w:ilvl w:val="2"/>
        <w:numId w:val="22"/>
      </w:numPr>
      <w:suppressAutoHyphens/>
      <w:spacing w:before="240" w:after="120"/>
      <w:ind w:left="426" w:right="360" w:hanging="426"/>
      <w:outlineLvl w:val="2"/>
    </w:pPr>
    <w:rPr>
      <w:i/>
      <w:sz w:val="20"/>
    </w:rPr>
  </w:style>
  <w:style w:type="paragraph" w:styleId="41">
    <w:name w:val="heading 4"/>
    <w:aliases w:val="Paragraph"/>
    <w:basedOn w:val="a2"/>
    <w:next w:val="a2"/>
    <w:autoRedefine/>
    <w:qFormat/>
    <w:pPr>
      <w:keepNext/>
      <w:spacing w:before="240" w:after="60"/>
      <w:outlineLvl w:val="3"/>
    </w:pPr>
    <w:rPr>
      <w:sz w:val="20"/>
    </w:rPr>
  </w:style>
  <w:style w:type="paragraph" w:styleId="51">
    <w:name w:val="heading 5"/>
    <w:aliases w:val="Subparagraph"/>
    <w:basedOn w:val="a2"/>
    <w:next w:val="a2"/>
    <w:qFormat/>
    <w:pPr>
      <w:keepNext/>
      <w:widowControl w:val="0"/>
      <w:spacing w:before="240" w:after="160"/>
      <w:outlineLvl w:val="4"/>
    </w:pPr>
    <w:rPr>
      <w:b/>
      <w:snapToGrid w:val="0"/>
      <w:lang w:val="x-none"/>
    </w:rPr>
  </w:style>
  <w:style w:type="paragraph" w:styleId="6">
    <w:name w:val="heading 6"/>
    <w:basedOn w:val="a2"/>
    <w:next w:val="a2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2"/>
    <w:next w:val="a2"/>
    <w:qFormat/>
    <w:pPr>
      <w:spacing w:before="240" w:after="60"/>
      <w:outlineLvl w:val="6"/>
    </w:pPr>
  </w:style>
  <w:style w:type="paragraph" w:styleId="8">
    <w:name w:val="heading 8"/>
    <w:basedOn w:val="a2"/>
    <w:next w:val="a2"/>
    <w:qFormat/>
    <w:pPr>
      <w:spacing w:before="240" w:after="60"/>
      <w:outlineLvl w:val="7"/>
    </w:pPr>
    <w:rPr>
      <w:i/>
      <w:iCs/>
    </w:rPr>
  </w:style>
  <w:style w:type="paragraph" w:styleId="9">
    <w:name w:val="heading 9"/>
    <w:basedOn w:val="a2"/>
    <w:next w:val="a2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Plain Text"/>
    <w:basedOn w:val="a2"/>
    <w:pPr>
      <w:tabs>
        <w:tab w:val="left" w:pos="360"/>
      </w:tabs>
      <w:spacing w:line="260" w:lineRule="atLeast"/>
    </w:pPr>
    <w:rPr>
      <w:rFonts w:ascii="Courier New" w:hAnsi="Courier New"/>
      <w:sz w:val="20"/>
      <w:szCs w:val="20"/>
    </w:rPr>
  </w:style>
  <w:style w:type="paragraph" w:customStyle="1" w:styleId="ArticleTitle">
    <w:name w:val="Article Title"/>
    <w:basedOn w:val="a2"/>
    <w:rsid w:val="00CC33BB"/>
    <w:pPr>
      <w:spacing w:before="1000" w:after="400"/>
      <w:jc w:val="center"/>
    </w:pPr>
    <w:rPr>
      <w:b/>
    </w:rPr>
  </w:style>
  <w:style w:type="paragraph" w:customStyle="1" w:styleId="Text">
    <w:name w:val="Text"/>
    <w:basedOn w:val="a2"/>
    <w:pPr>
      <w:spacing w:line="260" w:lineRule="exact"/>
    </w:pPr>
    <w:rPr>
      <w:sz w:val="20"/>
    </w:rPr>
  </w:style>
  <w:style w:type="paragraph" w:customStyle="1" w:styleId="Appendix1">
    <w:name w:val="Appendix 1"/>
    <w:basedOn w:val="a2"/>
    <w:next w:val="a2"/>
    <w:pPr>
      <w:keepNext/>
      <w:keepLines/>
      <w:numPr>
        <w:numId w:val="7"/>
      </w:numPr>
      <w:suppressAutoHyphens/>
      <w:autoSpaceDE w:val="0"/>
      <w:autoSpaceDN w:val="0"/>
      <w:spacing w:before="200" w:after="80"/>
      <w:outlineLvl w:val="0"/>
    </w:pPr>
    <w:rPr>
      <w:b/>
      <w:sz w:val="20"/>
    </w:rPr>
  </w:style>
  <w:style w:type="paragraph" w:styleId="a7">
    <w:name w:val="header"/>
    <w:basedOn w:val="a2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a8">
    <w:name w:val="footer"/>
    <w:basedOn w:val="a2"/>
    <w:pPr>
      <w:tabs>
        <w:tab w:val="center" w:pos="4320"/>
        <w:tab w:val="right" w:pos="8640"/>
      </w:tabs>
    </w:pPr>
  </w:style>
  <w:style w:type="character" w:styleId="a9">
    <w:name w:val="page number"/>
    <w:basedOn w:val="a3"/>
  </w:style>
  <w:style w:type="paragraph" w:styleId="aa">
    <w:name w:val="footnote text"/>
    <w:basedOn w:val="a2"/>
    <w:autoRedefine/>
    <w:semiHidden/>
    <w:rsid w:val="00895E92"/>
    <w:pPr>
      <w:tabs>
        <w:tab w:val="left" w:pos="360"/>
      </w:tabs>
    </w:pPr>
    <w:rPr>
      <w:sz w:val="16"/>
    </w:rPr>
  </w:style>
  <w:style w:type="paragraph" w:customStyle="1" w:styleId="P1title">
    <w:name w:val="P1_title"/>
    <w:basedOn w:val="a6"/>
    <w:pPr>
      <w:tabs>
        <w:tab w:val="clear" w:pos="360"/>
      </w:tabs>
      <w:spacing w:before="1000" w:after="480" w:line="240" w:lineRule="auto"/>
      <w:jc w:val="center"/>
    </w:pPr>
    <w:rPr>
      <w:rFonts w:ascii="Times New Roman" w:hAnsi="Times New Roman"/>
      <w:b/>
    </w:rPr>
  </w:style>
  <w:style w:type="character" w:styleId="ab">
    <w:name w:val="footnote reference"/>
    <w:semiHidden/>
    <w:rPr>
      <w:vertAlign w:val="superscript"/>
    </w:rPr>
  </w:style>
  <w:style w:type="character" w:customStyle="1" w:styleId="MTEquationSection">
    <w:name w:val="MTEquationSection"/>
    <w:rPr>
      <w:vanish/>
      <w:color w:val="FF0000"/>
    </w:rPr>
  </w:style>
  <w:style w:type="paragraph" w:styleId="ac">
    <w:name w:val="Body Text"/>
    <w:basedOn w:val="a2"/>
    <w:pPr>
      <w:autoSpaceDE w:val="0"/>
      <w:autoSpaceDN w:val="0"/>
      <w:ind w:firstLine="300"/>
    </w:pPr>
    <w:rPr>
      <w:sz w:val="20"/>
    </w:rPr>
  </w:style>
  <w:style w:type="paragraph" w:customStyle="1" w:styleId="Reference">
    <w:name w:val="Reference"/>
    <w:basedOn w:val="a2"/>
    <w:pPr>
      <w:numPr>
        <w:numId w:val="5"/>
      </w:numPr>
      <w:spacing w:line="220" w:lineRule="exact"/>
      <w:ind w:hanging="144"/>
    </w:pPr>
    <w:rPr>
      <w:sz w:val="18"/>
    </w:rPr>
  </w:style>
  <w:style w:type="paragraph" w:customStyle="1" w:styleId="TextIndent">
    <w:name w:val="Text Indent"/>
    <w:pPr>
      <w:spacing w:line="260" w:lineRule="exact"/>
      <w:ind w:firstLine="302"/>
      <w:jc w:val="both"/>
    </w:pPr>
    <w:rPr>
      <w:lang w:val="en-US" w:eastAsia="en-US"/>
    </w:rPr>
  </w:style>
  <w:style w:type="paragraph" w:customStyle="1" w:styleId="Equation">
    <w:name w:val="Equation"/>
    <w:basedOn w:val="a2"/>
    <w:next w:val="a2"/>
    <w:pPr>
      <w:tabs>
        <w:tab w:val="center" w:pos="2340"/>
        <w:tab w:val="right" w:pos="4500"/>
      </w:tabs>
      <w:autoSpaceDE w:val="0"/>
      <w:autoSpaceDN w:val="0"/>
      <w:spacing w:before="120" w:after="120"/>
    </w:pPr>
    <w:rPr>
      <w:sz w:val="20"/>
    </w:rPr>
  </w:style>
  <w:style w:type="paragraph" w:customStyle="1" w:styleId="Picture">
    <w:name w:val="Picture"/>
    <w:basedOn w:val="a2"/>
    <w:next w:val="a2"/>
    <w:pPr>
      <w:keepNext/>
      <w:autoSpaceDE w:val="0"/>
      <w:autoSpaceDN w:val="0"/>
      <w:spacing w:before="160" w:after="160"/>
      <w:jc w:val="center"/>
    </w:pPr>
    <w:rPr>
      <w:sz w:val="20"/>
    </w:rPr>
  </w:style>
  <w:style w:type="paragraph" w:customStyle="1" w:styleId="ReferenceHead">
    <w:name w:val="Reference Head"/>
    <w:basedOn w:val="ArticleTitle"/>
    <w:autoRedefine/>
    <w:pPr>
      <w:spacing w:before="1360" w:after="1360"/>
    </w:pPr>
  </w:style>
  <w:style w:type="paragraph" w:styleId="a1">
    <w:name w:val="List"/>
    <w:aliases w:val="BList"/>
    <w:basedOn w:val="a2"/>
    <w:pPr>
      <w:numPr>
        <w:numId w:val="4"/>
      </w:numPr>
      <w:spacing w:line="240" w:lineRule="exact"/>
    </w:pPr>
    <w:rPr>
      <w:sz w:val="20"/>
    </w:rPr>
  </w:style>
  <w:style w:type="paragraph" w:customStyle="1" w:styleId="keywords">
    <w:name w:val="keywords"/>
    <w:basedOn w:val="Abstract"/>
  </w:style>
  <w:style w:type="paragraph" w:customStyle="1" w:styleId="Table">
    <w:name w:val="Table"/>
    <w:basedOn w:val="Text"/>
    <w:autoRedefine/>
    <w:pPr>
      <w:spacing w:line="220" w:lineRule="exact"/>
      <w:ind w:left="-86" w:right="-142"/>
    </w:pPr>
    <w:rPr>
      <w:sz w:val="18"/>
    </w:rPr>
  </w:style>
  <w:style w:type="paragraph" w:styleId="ad">
    <w:name w:val="Document Map"/>
    <w:basedOn w:val="a2"/>
    <w:semiHidden/>
    <w:pPr>
      <w:shd w:val="clear" w:color="auto" w:fill="000080"/>
    </w:pPr>
    <w:rPr>
      <w:rFonts w:ascii="Tahoma" w:hAnsi="Tahoma"/>
    </w:rPr>
  </w:style>
  <w:style w:type="paragraph" w:customStyle="1" w:styleId="Author">
    <w:name w:val="Author"/>
    <w:basedOn w:val="a2"/>
    <w:pPr>
      <w:jc w:val="center"/>
    </w:pPr>
    <w:rPr>
      <w:b/>
      <w:snapToGrid w:val="0"/>
      <w:sz w:val="18"/>
    </w:rPr>
  </w:style>
  <w:style w:type="paragraph" w:customStyle="1" w:styleId="Affiliation">
    <w:name w:val="Affiliation"/>
    <w:basedOn w:val="a2"/>
    <w:pPr>
      <w:spacing w:after="240"/>
      <w:jc w:val="center"/>
    </w:pPr>
    <w:rPr>
      <w:i/>
      <w:snapToGrid w:val="0"/>
      <w:sz w:val="20"/>
    </w:rPr>
  </w:style>
  <w:style w:type="paragraph" w:customStyle="1" w:styleId="Abstract">
    <w:name w:val="Abstract"/>
    <w:basedOn w:val="Text"/>
    <w:pPr>
      <w:spacing w:before="120" w:after="120" w:line="220" w:lineRule="exact"/>
      <w:ind w:left="677" w:right="677"/>
    </w:pPr>
    <w:rPr>
      <w:snapToGrid w:val="0"/>
      <w:sz w:val="18"/>
    </w:rPr>
  </w:style>
  <w:style w:type="paragraph" w:customStyle="1" w:styleId="MTDisplayEquation">
    <w:name w:val="MTDisplayEquation"/>
    <w:basedOn w:val="a2"/>
    <w:next w:val="a2"/>
    <w:pPr>
      <w:widowControl w:val="0"/>
    </w:pPr>
    <w:rPr>
      <w:snapToGrid w:val="0"/>
      <w:sz w:val="20"/>
      <w:lang w:val="x-none"/>
    </w:rPr>
  </w:style>
  <w:style w:type="paragraph" w:customStyle="1" w:styleId="Theorem">
    <w:name w:val="Theorem"/>
    <w:basedOn w:val="Text"/>
    <w:autoRedefine/>
    <w:pPr>
      <w:spacing w:before="200" w:after="200"/>
    </w:pPr>
  </w:style>
  <w:style w:type="paragraph" w:customStyle="1" w:styleId="FigureCaption">
    <w:name w:val="Figure Caption"/>
    <w:basedOn w:val="a2"/>
    <w:pPr>
      <w:spacing w:before="200" w:after="200" w:line="220" w:lineRule="exact"/>
      <w:jc w:val="center"/>
    </w:pPr>
    <w:rPr>
      <w:sz w:val="18"/>
    </w:rPr>
  </w:style>
  <w:style w:type="paragraph" w:customStyle="1" w:styleId="NList">
    <w:name w:val="NList"/>
    <w:basedOn w:val="a1"/>
    <w:pPr>
      <w:numPr>
        <w:numId w:val="2"/>
      </w:numPr>
    </w:pPr>
  </w:style>
  <w:style w:type="paragraph" w:customStyle="1" w:styleId="AList">
    <w:name w:val="AList"/>
    <w:basedOn w:val="a2"/>
    <w:pPr>
      <w:numPr>
        <w:numId w:val="3"/>
      </w:numPr>
      <w:spacing w:line="240" w:lineRule="exact"/>
      <w:ind w:left="720"/>
    </w:pPr>
    <w:rPr>
      <w:sz w:val="20"/>
    </w:rPr>
  </w:style>
  <w:style w:type="paragraph" w:styleId="ae">
    <w:name w:val="caption"/>
    <w:basedOn w:val="a2"/>
    <w:next w:val="a2"/>
    <w:qFormat/>
    <w:pPr>
      <w:widowControl w:val="0"/>
      <w:spacing w:before="120" w:after="120"/>
      <w:jc w:val="center"/>
    </w:pPr>
    <w:rPr>
      <w:b/>
      <w:snapToGrid w:val="0"/>
      <w:sz w:val="20"/>
      <w:lang w:val="x-none"/>
    </w:rPr>
  </w:style>
  <w:style w:type="paragraph" w:customStyle="1" w:styleId="TableCaption">
    <w:name w:val="Table Caption"/>
    <w:basedOn w:val="a2"/>
    <w:pPr>
      <w:spacing w:before="320" w:after="120" w:line="220" w:lineRule="exact"/>
      <w:jc w:val="center"/>
    </w:pPr>
    <w:rPr>
      <w:sz w:val="18"/>
    </w:rPr>
  </w:style>
  <w:style w:type="paragraph" w:customStyle="1" w:styleId="History">
    <w:name w:val="History"/>
    <w:basedOn w:val="Text"/>
    <w:pPr>
      <w:spacing w:before="160" w:after="200" w:line="200" w:lineRule="exact"/>
      <w:jc w:val="center"/>
    </w:pPr>
  </w:style>
  <w:style w:type="paragraph" w:customStyle="1" w:styleId="Appendix2">
    <w:name w:val="Appendix 2"/>
    <w:basedOn w:val="Appendix1"/>
    <w:next w:val="a2"/>
    <w:pPr>
      <w:numPr>
        <w:ilvl w:val="1"/>
        <w:numId w:val="8"/>
      </w:numPr>
      <w:tabs>
        <w:tab w:val="left" w:pos="432"/>
      </w:tabs>
      <w:outlineLvl w:val="1"/>
    </w:pPr>
    <w:rPr>
      <w:i/>
    </w:rPr>
  </w:style>
  <w:style w:type="paragraph" w:customStyle="1" w:styleId="Appendix3">
    <w:name w:val="Appendix 3"/>
    <w:basedOn w:val="Appendix2"/>
    <w:next w:val="a2"/>
    <w:pPr>
      <w:numPr>
        <w:ilvl w:val="2"/>
        <w:numId w:val="9"/>
      </w:numPr>
      <w:tabs>
        <w:tab w:val="left" w:pos="288"/>
      </w:tabs>
      <w:outlineLvl w:val="2"/>
    </w:pPr>
    <w:rPr>
      <w:b w:val="0"/>
    </w:rPr>
  </w:style>
  <w:style w:type="paragraph" w:styleId="af">
    <w:name w:val="Block Text"/>
    <w:basedOn w:val="a2"/>
    <w:pPr>
      <w:spacing w:after="120"/>
      <w:ind w:left="1440" w:right="1440"/>
    </w:pPr>
  </w:style>
  <w:style w:type="paragraph" w:styleId="22">
    <w:name w:val="Body Text 2"/>
    <w:basedOn w:val="a2"/>
    <w:pPr>
      <w:spacing w:after="120" w:line="480" w:lineRule="auto"/>
    </w:pPr>
  </w:style>
  <w:style w:type="paragraph" w:styleId="33">
    <w:name w:val="Body Text 3"/>
    <w:basedOn w:val="a2"/>
    <w:pPr>
      <w:spacing w:after="120"/>
    </w:pPr>
    <w:rPr>
      <w:sz w:val="16"/>
      <w:szCs w:val="16"/>
    </w:rPr>
  </w:style>
  <w:style w:type="paragraph" w:styleId="af0">
    <w:name w:val="Body Text First Indent"/>
    <w:basedOn w:val="ac"/>
    <w:pPr>
      <w:autoSpaceDE/>
      <w:autoSpaceDN/>
      <w:spacing w:after="120"/>
      <w:ind w:firstLine="210"/>
    </w:pPr>
    <w:rPr>
      <w:sz w:val="24"/>
    </w:rPr>
  </w:style>
  <w:style w:type="paragraph" w:styleId="af1">
    <w:name w:val="Body Text Indent"/>
    <w:basedOn w:val="a2"/>
    <w:pPr>
      <w:spacing w:after="120"/>
      <w:ind w:left="360"/>
    </w:pPr>
  </w:style>
  <w:style w:type="paragraph" w:styleId="23">
    <w:name w:val="Body Text First Indent 2"/>
    <w:basedOn w:val="af1"/>
    <w:pPr>
      <w:ind w:firstLine="210"/>
    </w:pPr>
  </w:style>
  <w:style w:type="paragraph" w:styleId="24">
    <w:name w:val="Body Text Indent 2"/>
    <w:basedOn w:val="a2"/>
    <w:pPr>
      <w:spacing w:after="120" w:line="480" w:lineRule="auto"/>
      <w:ind w:left="360"/>
    </w:pPr>
  </w:style>
  <w:style w:type="paragraph" w:styleId="34">
    <w:name w:val="Body Text Indent 3"/>
    <w:basedOn w:val="a2"/>
    <w:pPr>
      <w:spacing w:after="120"/>
      <w:ind w:left="360"/>
    </w:pPr>
    <w:rPr>
      <w:sz w:val="16"/>
      <w:szCs w:val="16"/>
    </w:rPr>
  </w:style>
  <w:style w:type="paragraph" w:styleId="af2">
    <w:name w:val="Closing"/>
    <w:basedOn w:val="a2"/>
    <w:pPr>
      <w:ind w:left="4320"/>
    </w:pPr>
  </w:style>
  <w:style w:type="paragraph" w:styleId="af3">
    <w:name w:val="annotation text"/>
    <w:basedOn w:val="a2"/>
    <w:semiHidden/>
    <w:rPr>
      <w:sz w:val="20"/>
      <w:szCs w:val="20"/>
    </w:rPr>
  </w:style>
  <w:style w:type="paragraph" w:styleId="af4">
    <w:name w:val="Date"/>
    <w:basedOn w:val="a2"/>
    <w:next w:val="a2"/>
  </w:style>
  <w:style w:type="paragraph" w:styleId="af5">
    <w:name w:val="E-mail Signature"/>
    <w:basedOn w:val="a2"/>
  </w:style>
  <w:style w:type="paragraph" w:styleId="af6">
    <w:name w:val="endnote text"/>
    <w:basedOn w:val="a2"/>
    <w:semiHidden/>
    <w:rPr>
      <w:sz w:val="20"/>
      <w:szCs w:val="20"/>
    </w:rPr>
  </w:style>
  <w:style w:type="paragraph" w:styleId="af7">
    <w:name w:val="envelope address"/>
    <w:basedOn w:val="a2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25">
    <w:name w:val="envelope return"/>
    <w:basedOn w:val="a2"/>
    <w:rPr>
      <w:rFonts w:ascii="Arial" w:hAnsi="Arial" w:cs="Arial"/>
      <w:sz w:val="20"/>
      <w:szCs w:val="20"/>
    </w:rPr>
  </w:style>
  <w:style w:type="paragraph" w:styleId="HTML">
    <w:name w:val="HTML Address"/>
    <w:basedOn w:val="a2"/>
    <w:rPr>
      <w:i/>
      <w:iCs/>
    </w:rPr>
  </w:style>
  <w:style w:type="paragraph" w:styleId="HTML0">
    <w:name w:val="HTML Preformatted"/>
    <w:basedOn w:val="a2"/>
    <w:rPr>
      <w:rFonts w:ascii="Courier New" w:hAnsi="Courier New" w:cs="Courier New"/>
      <w:sz w:val="20"/>
      <w:szCs w:val="20"/>
    </w:rPr>
  </w:style>
  <w:style w:type="paragraph" w:styleId="10">
    <w:name w:val="index 1"/>
    <w:basedOn w:val="a2"/>
    <w:next w:val="a2"/>
    <w:autoRedefine/>
    <w:semiHidden/>
    <w:pPr>
      <w:ind w:left="240" w:hanging="240"/>
    </w:pPr>
  </w:style>
  <w:style w:type="paragraph" w:styleId="26">
    <w:name w:val="index 2"/>
    <w:basedOn w:val="a2"/>
    <w:next w:val="a2"/>
    <w:autoRedefine/>
    <w:semiHidden/>
    <w:pPr>
      <w:ind w:left="480" w:hanging="240"/>
    </w:pPr>
  </w:style>
  <w:style w:type="paragraph" w:styleId="35">
    <w:name w:val="index 3"/>
    <w:basedOn w:val="a2"/>
    <w:next w:val="a2"/>
    <w:autoRedefine/>
    <w:semiHidden/>
    <w:pPr>
      <w:ind w:left="720" w:hanging="240"/>
    </w:pPr>
  </w:style>
  <w:style w:type="paragraph" w:styleId="42">
    <w:name w:val="index 4"/>
    <w:basedOn w:val="a2"/>
    <w:next w:val="a2"/>
    <w:autoRedefine/>
    <w:semiHidden/>
    <w:pPr>
      <w:ind w:left="960" w:hanging="240"/>
    </w:pPr>
  </w:style>
  <w:style w:type="paragraph" w:styleId="52">
    <w:name w:val="index 5"/>
    <w:basedOn w:val="a2"/>
    <w:next w:val="a2"/>
    <w:autoRedefine/>
    <w:semiHidden/>
    <w:pPr>
      <w:ind w:left="1200" w:hanging="240"/>
    </w:pPr>
  </w:style>
  <w:style w:type="paragraph" w:styleId="60">
    <w:name w:val="index 6"/>
    <w:basedOn w:val="a2"/>
    <w:next w:val="a2"/>
    <w:autoRedefine/>
    <w:semiHidden/>
    <w:pPr>
      <w:ind w:left="1440" w:hanging="240"/>
    </w:pPr>
  </w:style>
  <w:style w:type="paragraph" w:styleId="70">
    <w:name w:val="index 7"/>
    <w:basedOn w:val="a2"/>
    <w:next w:val="a2"/>
    <w:autoRedefine/>
    <w:semiHidden/>
    <w:pPr>
      <w:ind w:left="1680" w:hanging="240"/>
    </w:pPr>
  </w:style>
  <w:style w:type="paragraph" w:styleId="80">
    <w:name w:val="index 8"/>
    <w:basedOn w:val="a2"/>
    <w:next w:val="a2"/>
    <w:autoRedefine/>
    <w:semiHidden/>
    <w:pPr>
      <w:ind w:left="1920" w:hanging="240"/>
    </w:pPr>
  </w:style>
  <w:style w:type="paragraph" w:styleId="90">
    <w:name w:val="index 9"/>
    <w:basedOn w:val="a2"/>
    <w:next w:val="a2"/>
    <w:autoRedefine/>
    <w:semiHidden/>
    <w:pPr>
      <w:ind w:left="2160" w:hanging="240"/>
    </w:pPr>
  </w:style>
  <w:style w:type="paragraph" w:styleId="af8">
    <w:name w:val="index heading"/>
    <w:basedOn w:val="a2"/>
    <w:next w:val="10"/>
    <w:semiHidden/>
    <w:rPr>
      <w:rFonts w:ascii="Arial" w:hAnsi="Arial" w:cs="Arial"/>
      <w:b/>
      <w:bCs/>
    </w:rPr>
  </w:style>
  <w:style w:type="paragraph" w:styleId="27">
    <w:name w:val="List 2"/>
    <w:basedOn w:val="a2"/>
    <w:pPr>
      <w:ind w:left="720" w:hanging="360"/>
    </w:pPr>
  </w:style>
  <w:style w:type="paragraph" w:styleId="36">
    <w:name w:val="List 3"/>
    <w:basedOn w:val="a2"/>
    <w:pPr>
      <w:ind w:left="1080" w:hanging="360"/>
    </w:pPr>
  </w:style>
  <w:style w:type="paragraph" w:styleId="43">
    <w:name w:val="List 4"/>
    <w:basedOn w:val="a2"/>
    <w:pPr>
      <w:ind w:left="1440" w:hanging="360"/>
    </w:pPr>
  </w:style>
  <w:style w:type="paragraph" w:styleId="53">
    <w:name w:val="List 5"/>
    <w:basedOn w:val="a2"/>
    <w:pPr>
      <w:ind w:left="1800" w:hanging="360"/>
    </w:pPr>
  </w:style>
  <w:style w:type="paragraph" w:styleId="a0">
    <w:name w:val="List Bullet"/>
    <w:basedOn w:val="a2"/>
    <w:autoRedefine/>
    <w:pPr>
      <w:numPr>
        <w:numId w:val="10"/>
      </w:numPr>
    </w:pPr>
  </w:style>
  <w:style w:type="paragraph" w:styleId="20">
    <w:name w:val="List Bullet 2"/>
    <w:basedOn w:val="a2"/>
    <w:autoRedefine/>
    <w:pPr>
      <w:numPr>
        <w:numId w:val="11"/>
      </w:numPr>
    </w:pPr>
  </w:style>
  <w:style w:type="paragraph" w:styleId="30">
    <w:name w:val="List Bullet 3"/>
    <w:basedOn w:val="a2"/>
    <w:autoRedefine/>
    <w:pPr>
      <w:numPr>
        <w:numId w:val="12"/>
      </w:numPr>
    </w:pPr>
  </w:style>
  <w:style w:type="paragraph" w:styleId="40">
    <w:name w:val="List Bullet 4"/>
    <w:basedOn w:val="a2"/>
    <w:autoRedefine/>
    <w:pPr>
      <w:numPr>
        <w:numId w:val="1"/>
      </w:numPr>
    </w:pPr>
  </w:style>
  <w:style w:type="paragraph" w:styleId="50">
    <w:name w:val="List Bullet 5"/>
    <w:basedOn w:val="a2"/>
    <w:autoRedefine/>
    <w:pPr>
      <w:numPr>
        <w:numId w:val="13"/>
      </w:numPr>
    </w:pPr>
  </w:style>
  <w:style w:type="paragraph" w:styleId="af9">
    <w:name w:val="List Continue"/>
    <w:basedOn w:val="a2"/>
    <w:pPr>
      <w:spacing w:after="120"/>
      <w:ind w:left="360"/>
    </w:pPr>
  </w:style>
  <w:style w:type="paragraph" w:styleId="28">
    <w:name w:val="List Continue 2"/>
    <w:basedOn w:val="a2"/>
    <w:pPr>
      <w:spacing w:after="120"/>
      <w:ind w:left="720"/>
    </w:pPr>
  </w:style>
  <w:style w:type="paragraph" w:styleId="37">
    <w:name w:val="List Continue 3"/>
    <w:basedOn w:val="a2"/>
    <w:pPr>
      <w:spacing w:after="120"/>
      <w:ind w:left="1080"/>
    </w:pPr>
  </w:style>
  <w:style w:type="paragraph" w:styleId="44">
    <w:name w:val="List Continue 4"/>
    <w:basedOn w:val="a2"/>
    <w:pPr>
      <w:spacing w:after="120"/>
      <w:ind w:left="1440"/>
    </w:pPr>
  </w:style>
  <w:style w:type="paragraph" w:styleId="54">
    <w:name w:val="List Continue 5"/>
    <w:basedOn w:val="a2"/>
    <w:pPr>
      <w:spacing w:after="120"/>
      <w:ind w:left="1800"/>
    </w:pPr>
  </w:style>
  <w:style w:type="paragraph" w:styleId="a">
    <w:name w:val="List Number"/>
    <w:basedOn w:val="a2"/>
    <w:pPr>
      <w:numPr>
        <w:numId w:val="14"/>
      </w:numPr>
    </w:pPr>
  </w:style>
  <w:style w:type="paragraph" w:styleId="2">
    <w:name w:val="List Number 2"/>
    <w:basedOn w:val="a2"/>
    <w:pPr>
      <w:numPr>
        <w:numId w:val="15"/>
      </w:numPr>
    </w:pPr>
  </w:style>
  <w:style w:type="paragraph" w:styleId="3">
    <w:name w:val="List Number 3"/>
    <w:basedOn w:val="a2"/>
    <w:pPr>
      <w:numPr>
        <w:numId w:val="6"/>
      </w:numPr>
    </w:pPr>
  </w:style>
  <w:style w:type="paragraph" w:styleId="4">
    <w:name w:val="List Number 4"/>
    <w:basedOn w:val="a2"/>
    <w:pPr>
      <w:numPr>
        <w:numId w:val="16"/>
      </w:numPr>
    </w:pPr>
  </w:style>
  <w:style w:type="paragraph" w:styleId="5">
    <w:name w:val="List Number 5"/>
    <w:basedOn w:val="a2"/>
    <w:pPr>
      <w:numPr>
        <w:numId w:val="17"/>
      </w:numPr>
    </w:pPr>
  </w:style>
  <w:style w:type="paragraph" w:styleId="af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hAnsi="Courier New" w:cs="Courier New"/>
      <w:lang w:val="en-US" w:eastAsia="en-US"/>
    </w:rPr>
  </w:style>
  <w:style w:type="paragraph" w:styleId="afb">
    <w:name w:val="Message Header"/>
    <w:basedOn w:val="a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paragraph" w:styleId="afc">
    <w:name w:val="Normal (Web)"/>
    <w:basedOn w:val="a2"/>
    <w:uiPriority w:val="99"/>
  </w:style>
  <w:style w:type="paragraph" w:styleId="afd">
    <w:name w:val="Normal Indent"/>
    <w:basedOn w:val="a2"/>
    <w:pPr>
      <w:ind w:left="720"/>
    </w:pPr>
  </w:style>
  <w:style w:type="paragraph" w:styleId="afe">
    <w:name w:val="Note Heading"/>
    <w:basedOn w:val="a2"/>
    <w:next w:val="a2"/>
  </w:style>
  <w:style w:type="paragraph" w:styleId="aff">
    <w:name w:val="Salutation"/>
    <w:basedOn w:val="a2"/>
    <w:next w:val="a2"/>
  </w:style>
  <w:style w:type="paragraph" w:styleId="aff0">
    <w:name w:val="Signature"/>
    <w:basedOn w:val="a2"/>
    <w:pPr>
      <w:ind w:left="4320"/>
    </w:pPr>
  </w:style>
  <w:style w:type="paragraph" w:styleId="aff1">
    <w:name w:val="Subtitle"/>
    <w:basedOn w:val="a2"/>
    <w:qFormat/>
    <w:pPr>
      <w:spacing w:after="60"/>
      <w:jc w:val="center"/>
      <w:outlineLvl w:val="1"/>
    </w:pPr>
    <w:rPr>
      <w:rFonts w:ascii="Arial" w:hAnsi="Arial" w:cs="Arial"/>
    </w:rPr>
  </w:style>
  <w:style w:type="paragraph" w:styleId="aff2">
    <w:name w:val="table of authorities"/>
    <w:basedOn w:val="a2"/>
    <w:next w:val="a2"/>
    <w:semiHidden/>
    <w:pPr>
      <w:ind w:left="240" w:hanging="240"/>
    </w:pPr>
  </w:style>
  <w:style w:type="paragraph" w:styleId="aff3">
    <w:name w:val="table of figures"/>
    <w:basedOn w:val="a2"/>
    <w:next w:val="a2"/>
    <w:semiHidden/>
    <w:pPr>
      <w:ind w:left="480" w:hanging="480"/>
    </w:pPr>
  </w:style>
  <w:style w:type="paragraph" w:customStyle="1" w:styleId="11">
    <w:name w:val="Название1"/>
    <w:basedOn w:val="a2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ff4">
    <w:name w:val="toa heading"/>
    <w:basedOn w:val="a2"/>
    <w:next w:val="a2"/>
    <w:semiHidden/>
    <w:pPr>
      <w:spacing w:before="120"/>
    </w:pPr>
    <w:rPr>
      <w:rFonts w:ascii="Arial" w:hAnsi="Arial" w:cs="Arial"/>
      <w:b/>
      <w:bCs/>
    </w:rPr>
  </w:style>
  <w:style w:type="paragraph" w:styleId="12">
    <w:name w:val="toc 1"/>
    <w:basedOn w:val="a2"/>
    <w:next w:val="a2"/>
    <w:autoRedefine/>
    <w:semiHidden/>
  </w:style>
  <w:style w:type="paragraph" w:styleId="29">
    <w:name w:val="toc 2"/>
    <w:basedOn w:val="a2"/>
    <w:next w:val="a2"/>
    <w:autoRedefine/>
    <w:semiHidden/>
    <w:pPr>
      <w:ind w:left="240"/>
    </w:pPr>
  </w:style>
  <w:style w:type="paragraph" w:styleId="38">
    <w:name w:val="toc 3"/>
    <w:basedOn w:val="a2"/>
    <w:next w:val="a2"/>
    <w:autoRedefine/>
    <w:semiHidden/>
    <w:pPr>
      <w:ind w:left="480"/>
    </w:pPr>
  </w:style>
  <w:style w:type="paragraph" w:styleId="45">
    <w:name w:val="toc 4"/>
    <w:basedOn w:val="a2"/>
    <w:next w:val="a2"/>
    <w:autoRedefine/>
    <w:semiHidden/>
    <w:pPr>
      <w:ind w:left="720"/>
    </w:pPr>
  </w:style>
  <w:style w:type="paragraph" w:styleId="55">
    <w:name w:val="toc 5"/>
    <w:basedOn w:val="a2"/>
    <w:next w:val="a2"/>
    <w:autoRedefine/>
    <w:semiHidden/>
    <w:pPr>
      <w:ind w:left="960"/>
    </w:pPr>
  </w:style>
  <w:style w:type="paragraph" w:styleId="61">
    <w:name w:val="toc 6"/>
    <w:basedOn w:val="a2"/>
    <w:next w:val="a2"/>
    <w:autoRedefine/>
    <w:semiHidden/>
    <w:pPr>
      <w:ind w:left="1200"/>
    </w:pPr>
  </w:style>
  <w:style w:type="paragraph" w:styleId="71">
    <w:name w:val="toc 7"/>
    <w:basedOn w:val="a2"/>
    <w:next w:val="a2"/>
    <w:autoRedefine/>
    <w:semiHidden/>
    <w:pPr>
      <w:ind w:left="1440"/>
    </w:pPr>
  </w:style>
  <w:style w:type="paragraph" w:styleId="81">
    <w:name w:val="toc 8"/>
    <w:basedOn w:val="a2"/>
    <w:next w:val="a2"/>
    <w:autoRedefine/>
    <w:semiHidden/>
    <w:pPr>
      <w:ind w:left="1680"/>
    </w:pPr>
  </w:style>
  <w:style w:type="paragraph" w:styleId="91">
    <w:name w:val="toc 9"/>
    <w:basedOn w:val="a2"/>
    <w:next w:val="a2"/>
    <w:autoRedefine/>
    <w:semiHidden/>
    <w:pPr>
      <w:ind w:left="1920"/>
    </w:pPr>
  </w:style>
  <w:style w:type="character" w:styleId="aff5">
    <w:name w:val="Hyperlink"/>
    <w:rsid w:val="00A23120"/>
    <w:rPr>
      <w:color w:val="0000FF"/>
      <w:u w:val="single"/>
    </w:rPr>
  </w:style>
  <w:style w:type="paragraph" w:customStyle="1" w:styleId="TableFigureCaption">
    <w:name w:val="Table/Figure Caption"/>
    <w:basedOn w:val="a2"/>
    <w:link w:val="TableFigureCaptionChar"/>
    <w:rsid w:val="00EE5D91"/>
    <w:pPr>
      <w:spacing w:before="240" w:after="120" w:line="200" w:lineRule="exact"/>
      <w:jc w:val="center"/>
    </w:pPr>
    <w:rPr>
      <w:sz w:val="16"/>
    </w:rPr>
  </w:style>
  <w:style w:type="character" w:customStyle="1" w:styleId="TableFigureCaptionChar">
    <w:name w:val="Table/Figure Caption Char"/>
    <w:link w:val="TableFigureCaption"/>
    <w:rsid w:val="00EE5D91"/>
    <w:rPr>
      <w:sz w:val="16"/>
      <w:szCs w:val="24"/>
      <w:lang w:val="en-US" w:eastAsia="en-US" w:bidi="ar-SA"/>
    </w:rPr>
  </w:style>
  <w:style w:type="character" w:customStyle="1" w:styleId="32">
    <w:name w:val="Заголовок 3 Знак"/>
    <w:aliases w:val="Subsubsection Знак"/>
    <w:link w:val="31"/>
    <w:rsid w:val="00B825A6"/>
    <w:rPr>
      <w:i/>
      <w:szCs w:val="24"/>
      <w:lang w:val="en-US" w:eastAsia="en-US"/>
    </w:rPr>
  </w:style>
  <w:style w:type="numbering" w:customStyle="1" w:styleId="Style1">
    <w:name w:val="Style1"/>
    <w:rsid w:val="00B825A6"/>
    <w:pPr>
      <w:numPr>
        <w:numId w:val="23"/>
      </w:numPr>
    </w:pPr>
  </w:style>
  <w:style w:type="paragraph" w:styleId="aff6">
    <w:name w:val="List Paragraph"/>
    <w:basedOn w:val="a2"/>
    <w:uiPriority w:val="34"/>
    <w:qFormat/>
    <w:rsid w:val="00824B03"/>
    <w:pPr>
      <w:ind w:left="720"/>
      <w:contextualSpacing/>
    </w:pPr>
  </w:style>
  <w:style w:type="paragraph" w:styleId="aff7">
    <w:name w:val="Balloon Text"/>
    <w:basedOn w:val="a2"/>
    <w:link w:val="aff8"/>
    <w:uiPriority w:val="99"/>
    <w:semiHidden/>
    <w:unhideWhenUsed/>
    <w:rsid w:val="00974719"/>
    <w:rPr>
      <w:rFonts w:ascii="Segoe UI" w:hAnsi="Segoe UI" w:cs="Segoe UI"/>
      <w:sz w:val="18"/>
      <w:szCs w:val="18"/>
    </w:rPr>
  </w:style>
  <w:style w:type="character" w:customStyle="1" w:styleId="aff8">
    <w:name w:val="Текст выноски Знак"/>
    <w:basedOn w:val="a3"/>
    <w:link w:val="aff7"/>
    <w:uiPriority w:val="99"/>
    <w:semiHidden/>
    <w:rsid w:val="00974719"/>
    <w:rPr>
      <w:rFonts w:ascii="Segoe UI" w:hAnsi="Segoe UI" w:cs="Segoe UI"/>
      <w:sz w:val="18"/>
      <w:szCs w:val="18"/>
      <w:lang w:val="en-US" w:eastAsia="en-US"/>
    </w:rPr>
  </w:style>
  <w:style w:type="character" w:customStyle="1" w:styleId="list-group-item">
    <w:name w:val="list-group-item"/>
    <w:basedOn w:val="a3"/>
    <w:rsid w:val="002A10C8"/>
  </w:style>
  <w:style w:type="character" w:customStyle="1" w:styleId="UnresolvedMention">
    <w:name w:val="Unresolved Mention"/>
    <w:basedOn w:val="a3"/>
    <w:uiPriority w:val="99"/>
    <w:semiHidden/>
    <w:unhideWhenUsed/>
    <w:rsid w:val="003D0B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5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600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74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187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917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21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vmiheev@gmail.com" TargetMode="External"/><Relationship Id="rId13" Type="http://schemas.openxmlformats.org/officeDocument/2006/relationships/image" Target="media/image20.png"/><Relationship Id="rId18" Type="http://schemas.openxmlformats.org/officeDocument/2006/relationships/image" Target="media/image7.png"/><Relationship Id="rId26" Type="http://schemas.openxmlformats.org/officeDocument/2006/relationships/hyperlink" Target="https://doi.org/10.1007/s11192-009-0146-3" TargetMode="External"/><Relationship Id="rId3" Type="http://schemas.openxmlformats.org/officeDocument/2006/relationships/styles" Target="styles.xml"/><Relationship Id="rId21" Type="http://schemas.openxmlformats.org/officeDocument/2006/relationships/image" Target="media/image70.png"/><Relationship Id="rId7" Type="http://schemas.openxmlformats.org/officeDocument/2006/relationships/endnotes" Target="endnotes.xml"/><Relationship Id="rId12" Type="http://schemas.openxmlformats.org/officeDocument/2006/relationships/image" Target="media/image10.png"/><Relationship Id="rId17" Type="http://schemas.openxmlformats.org/officeDocument/2006/relationships/image" Target="media/image6.png"/><Relationship Id="rId25" Type="http://schemas.openxmlformats.org/officeDocument/2006/relationships/hyperlink" Target="https://doi.org/10.1016/J.JCLEPRO.2018.02.16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60.png"/><Relationship Id="rId29" Type="http://schemas.openxmlformats.org/officeDocument/2006/relationships/hyperlink" Target="https://doi.org/10.1016/J.AUTCON.2018.12.01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doi.org/10.1016/S0301-4215(98)00067-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doi.org/10.1108/BIJ-04-2018-0090" TargetMode="External"/><Relationship Id="rId28" Type="http://schemas.openxmlformats.org/officeDocument/2006/relationships/hyperlink" Target="https://doi.org/10.1016/S0301-4215(00)00122-1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5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0.png"/><Relationship Id="rId22" Type="http://schemas.openxmlformats.org/officeDocument/2006/relationships/hyperlink" Target="https://doi.org/10.1016/S0040-1625(00)00122-0" TargetMode="External"/><Relationship Id="rId27" Type="http://schemas.openxmlformats.org/officeDocument/2006/relationships/hyperlink" Target="https://doi.org/10.1371/journal.pone.0223994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933F21-4D10-465F-9374-0D24BAA45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3238</TotalTime>
  <Pages>5</Pages>
  <Words>1968</Words>
  <Characters>11221</Characters>
  <Application>Microsoft Office Word</Application>
  <DocSecurity>0</DocSecurity>
  <Lines>93</Lines>
  <Paragraphs>26</Paragraphs>
  <ScaleCrop>false</ScaleCrop>
  <HeadingPairs>
    <vt:vector size="8" baseType="variant">
      <vt:variant>
        <vt:lpstr>Название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17</vt:i4>
      </vt:variant>
    </vt:vector>
  </HeadingPairs>
  <TitlesOfParts>
    <vt:vector size="20" baseType="lpstr">
      <vt:lpstr>Atlantis Press Journal style</vt:lpstr>
      <vt:lpstr>Atlantis Press Journal style</vt:lpstr>
      <vt:lpstr>Atlantis Press Journal style</vt:lpstr>
      <vt:lpstr>Introduction</vt:lpstr>
      <vt:lpstr>The Main Text</vt:lpstr>
      <vt:lpstr>Major Headings</vt:lpstr>
      <vt:lpstr>    Sub-headings</vt:lpstr>
      <vt:lpstr>        2.1.1.  Sub-subheadings</vt:lpstr>
      <vt:lpstr>    Numbering and spacing</vt:lpstr>
      <vt:lpstr>Running Heads</vt:lpstr>
      <vt:lpstr>    Lists of items</vt:lpstr>
      <vt:lpstr>Equations</vt:lpstr>
      <vt:lpstr>Illustrations and Photographs</vt:lpstr>
      <vt:lpstr>Tables</vt:lpstr>
      <vt:lpstr>References</vt:lpstr>
      <vt:lpstr>Footnotes</vt:lpstr>
      <vt:lpstr>Note Added</vt:lpstr>
      <vt:lpstr>Acknowledgements</vt:lpstr>
      <vt:lpstr>Appendices</vt:lpstr>
      <vt:lpstr>References</vt:lpstr>
    </vt:vector>
  </TitlesOfParts>
  <Company>Atlantis Press</Company>
  <LinksUpToDate>false</LinksUpToDate>
  <CharactersWithSpaces>13163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Atlantis Press Journal style</dc:title>
  <dc:subject/>
  <dc:creator>Djilali Boudiaf</dc:creator>
  <cp:keywords/>
  <dc:description/>
  <cp:lastModifiedBy>Алексей Михеев</cp:lastModifiedBy>
  <cp:revision>119</cp:revision>
  <cp:lastPrinted>2018-06-28T09:31:00Z</cp:lastPrinted>
  <dcterms:created xsi:type="dcterms:W3CDTF">2020-05-26T06:15:00Z</dcterms:created>
  <dcterms:modified xsi:type="dcterms:W3CDTF">2020-06-04T11:34:00Z</dcterms:modified>
  <cp:category>AP_Journal</cp:category>
</cp:coreProperties>
</file>